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941" w14:textId="2CAEE42D" w:rsidR="006542D0" w:rsidRPr="00851981" w:rsidRDefault="006542D0" w:rsidP="006542D0">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000065F4" w:rsidRPr="000065F4">
        <w:rPr>
          <w:rFonts w:ascii="Arial" w:eastAsia="MS Mincho" w:hAnsi="Arial" w:cs="Arial"/>
          <w:b/>
          <w:sz w:val="24"/>
        </w:rPr>
        <w:t>6</w:t>
      </w:r>
      <w:r w:rsidR="000065F4" w:rsidRPr="000065F4">
        <w:rPr>
          <w:rFonts w:ascii="Arial" w:eastAsia="MS Mincho" w:hAnsi="Arial" w:cs="Arial" w:hint="eastAsia"/>
          <w:b/>
          <w:sz w:val="24"/>
        </w:rPr>
        <w:t>bis</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Pr>
          <w:rFonts w:ascii="Arial" w:eastAsia="PMingLiU" w:hAnsi="Arial" w:cs="Arial"/>
          <w:b/>
          <w:sz w:val="24"/>
          <w:lang w:eastAsia="zh-TW"/>
        </w:rPr>
        <w:t xml:space="preserve">  </w:t>
      </w:r>
      <w:r w:rsidR="005D27AC">
        <w:rPr>
          <w:rFonts w:ascii="Arial" w:eastAsia="PMingLiU" w:hAnsi="Arial" w:cs="Arial"/>
          <w:b/>
          <w:sz w:val="24"/>
          <w:lang w:eastAsia="zh-TW"/>
        </w:rPr>
        <w:t xml:space="preserve">            </w:t>
      </w:r>
      <w:r w:rsidR="005D27AC" w:rsidRPr="005D27AC">
        <w:rPr>
          <w:rFonts w:ascii="Arial" w:eastAsia="MS Mincho" w:hAnsi="Arial" w:cs="Arial"/>
          <w:b/>
          <w:sz w:val="24"/>
        </w:rPr>
        <w:t>R4-2513280</w:t>
      </w:r>
      <w:r w:rsidR="005D27AC">
        <w:rPr>
          <w:rFonts w:ascii="Arial" w:eastAsia="MS Mincho" w:hAnsi="Arial" w:cs="Arial"/>
          <w:b/>
          <w:sz w:val="24"/>
        </w:rPr>
        <w:tab/>
      </w:r>
    </w:p>
    <w:p w14:paraId="6EA0C41F" w14:textId="4EC0E4CA" w:rsidR="002F1033" w:rsidRDefault="000065F4"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sz w:val="24"/>
          <w:szCs w:val="24"/>
          <w:lang w:eastAsia="zh-CN"/>
        </w:rPr>
      </w:pPr>
      <w:r w:rsidRPr="00AF5CA4">
        <w:rPr>
          <w:rFonts w:ascii="Arial" w:hAnsi="Arial" w:cs="Arial" w:hint="eastAsia"/>
          <w:b/>
          <w:sz w:val="24"/>
          <w:szCs w:val="24"/>
          <w:lang w:eastAsia="zh-CN"/>
        </w:rPr>
        <w:t>Prague</w:t>
      </w:r>
      <w:r w:rsidR="002F1033" w:rsidRPr="00AF5CA4">
        <w:rPr>
          <w:rFonts w:ascii="Arial" w:hAnsi="Arial" w:cs="Arial"/>
          <w:b/>
          <w:sz w:val="24"/>
          <w:szCs w:val="24"/>
          <w:lang w:eastAsia="zh-CN"/>
        </w:rPr>
        <w:t xml:space="preserve">, </w:t>
      </w:r>
      <w:r w:rsidRPr="00AF5CA4">
        <w:rPr>
          <w:rFonts w:ascii="Arial" w:hAnsi="Arial" w:cs="Arial" w:hint="eastAsia"/>
          <w:b/>
          <w:sz w:val="24"/>
          <w:szCs w:val="24"/>
          <w:lang w:eastAsia="zh-CN"/>
        </w:rPr>
        <w:t>Czech</w:t>
      </w:r>
      <w:r w:rsidR="002F1033" w:rsidRPr="00AF5CA4">
        <w:rPr>
          <w:rFonts w:ascii="Arial" w:hAnsi="Arial" w:cs="Arial"/>
          <w:b/>
          <w:sz w:val="24"/>
          <w:szCs w:val="24"/>
          <w:lang w:eastAsia="zh-CN"/>
        </w:rPr>
        <w:t xml:space="preserve">, </w:t>
      </w:r>
      <w:r w:rsidRPr="00AF5CA4">
        <w:rPr>
          <w:rFonts w:ascii="Arial" w:hAnsi="Arial" w:cs="Arial" w:hint="eastAsia"/>
          <w:b/>
          <w:sz w:val="24"/>
          <w:szCs w:val="24"/>
          <w:lang w:eastAsia="zh-CN"/>
        </w:rPr>
        <w:t>October</w:t>
      </w:r>
      <w:r w:rsidRPr="00AF5CA4">
        <w:rPr>
          <w:rFonts w:ascii="Arial" w:hAnsi="Arial" w:cs="Arial"/>
          <w:b/>
          <w:sz w:val="24"/>
          <w:szCs w:val="24"/>
          <w:lang w:eastAsia="zh-CN"/>
        </w:rPr>
        <w:t xml:space="preserve"> 13</w:t>
      </w:r>
      <w:r w:rsidR="002F1033" w:rsidRPr="00AF5CA4">
        <w:rPr>
          <w:rFonts w:ascii="Arial" w:hAnsi="Arial" w:cs="Arial"/>
          <w:b/>
          <w:sz w:val="24"/>
          <w:szCs w:val="24"/>
          <w:lang w:eastAsia="zh-CN"/>
        </w:rPr>
        <w:t xml:space="preserve">th – </w:t>
      </w:r>
      <w:r w:rsidRPr="00AF5CA4">
        <w:rPr>
          <w:rFonts w:ascii="Arial" w:hAnsi="Arial" w:cs="Arial"/>
          <w:b/>
          <w:sz w:val="24"/>
          <w:szCs w:val="24"/>
          <w:lang w:eastAsia="zh-CN"/>
        </w:rPr>
        <w:t>17</w:t>
      </w:r>
      <w:r w:rsidR="002F1033" w:rsidRPr="00AF5CA4">
        <w:rPr>
          <w:rFonts w:ascii="Arial" w:hAnsi="Arial" w:cs="Arial"/>
          <w:b/>
          <w:sz w:val="24"/>
          <w:szCs w:val="24"/>
          <w:lang w:eastAsia="zh-CN"/>
        </w:rPr>
        <w:t>th, 2025</w:t>
      </w:r>
    </w:p>
    <w:p w14:paraId="67469238" w14:textId="0395E9BB" w:rsidR="006542D0" w:rsidRPr="00851981" w:rsidRDefault="006542D0"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005D27AC" w:rsidRPr="005D27AC">
        <w:rPr>
          <w:rFonts w:ascii="Arial" w:eastAsia="PMingLiU" w:hAnsi="Arial" w:cs="Arial"/>
          <w:color w:val="000000"/>
          <w:sz w:val="22"/>
          <w:lang w:eastAsia="zh-TW"/>
        </w:rPr>
        <w:t>8.5</w:t>
      </w:r>
    </w:p>
    <w:p w14:paraId="196452E6" w14:textId="7F490DC1" w:rsidR="006542D0" w:rsidRPr="00851981"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38CD1241" w14:textId="5621F47D" w:rsidR="006542D0" w:rsidRPr="00E071AF"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00E071AF" w:rsidRPr="00E071AF">
        <w:rPr>
          <w:rFonts w:ascii="Arial" w:hAnsi="Arial" w:cs="Arial"/>
          <w:color w:val="000000"/>
          <w:sz w:val="22"/>
          <w:lang w:eastAsia="zh-CN"/>
        </w:rPr>
        <w:t>Ove</w:t>
      </w:r>
      <w:r w:rsidR="00E071AF">
        <w:rPr>
          <w:rFonts w:ascii="Arial" w:hAnsi="Arial" w:cs="Arial"/>
          <w:color w:val="000000"/>
          <w:sz w:val="22"/>
          <w:lang w:eastAsia="zh-CN"/>
        </w:rPr>
        <w:t>r</w:t>
      </w:r>
      <w:r w:rsidR="00E071AF" w:rsidRPr="00E071AF">
        <w:rPr>
          <w:rFonts w:ascii="Arial" w:hAnsi="Arial" w:cs="Arial"/>
          <w:color w:val="000000"/>
          <w:sz w:val="22"/>
          <w:lang w:eastAsia="zh-CN"/>
        </w:rPr>
        <w:t>view for 6GR co-existence study</w:t>
      </w:r>
    </w:p>
    <w:p w14:paraId="2E421324" w14:textId="6D89161F" w:rsidR="006542D0" w:rsidRPr="00851981" w:rsidRDefault="006542D0" w:rsidP="006542D0">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00E7259D">
        <w:rPr>
          <w:rFonts w:ascii="Arial" w:eastAsia="PMingLiU" w:hAnsi="Arial" w:cs="Arial"/>
          <w:color w:val="000000"/>
          <w:sz w:val="22"/>
          <w:lang w:eastAsia="zh-TW"/>
        </w:rPr>
        <w:t>Discussion</w:t>
      </w:r>
    </w:p>
    <w:p w14:paraId="37E52984" w14:textId="56B574DF" w:rsidR="006542D0" w:rsidRDefault="006542D0" w:rsidP="006542D0">
      <w:pPr>
        <w:pStyle w:val="1"/>
        <w:rPr>
          <w:rFonts w:eastAsia="PMingLiU" w:cs="Arial"/>
          <w:lang w:eastAsia="zh-TW"/>
        </w:rPr>
      </w:pPr>
      <w:r w:rsidRPr="00851981">
        <w:rPr>
          <w:rFonts w:eastAsia="PMingLiU" w:cs="Arial"/>
          <w:lang w:eastAsia="zh-TW"/>
        </w:rPr>
        <w:t>Background</w:t>
      </w:r>
    </w:p>
    <w:p w14:paraId="0A516CC0" w14:textId="7FA2DFA5" w:rsidR="002E7A6F" w:rsidRDefault="002E7A6F" w:rsidP="002E7A6F">
      <w:pPr>
        <w:rPr>
          <w:color w:val="000000" w:themeColor="text1"/>
        </w:rPr>
      </w:pPr>
      <w:r>
        <w:rPr>
          <w:rFonts w:eastAsiaTheme="minorEastAsia" w:hint="eastAsia"/>
          <w:lang w:val="sv-SE" w:eastAsia="zh-CN"/>
        </w:rPr>
        <w:t>I</w:t>
      </w:r>
      <w:r>
        <w:rPr>
          <w:rFonts w:eastAsiaTheme="minorEastAsia"/>
          <w:lang w:val="sv-SE" w:eastAsia="zh-CN"/>
        </w:rPr>
        <w:t xml:space="preserve">n the RAN#108 meeting, the new SID study on 6G Radio was approval by the meeting. </w:t>
      </w:r>
      <w:r w:rsidR="00777D67">
        <w:rPr>
          <w:color w:val="000000" w:themeColor="text1"/>
        </w:rPr>
        <w:t>intra-3GPP co-existence studies is one of major objective for RAN4 6G study</w:t>
      </w:r>
      <w:r w:rsidR="00E644B9">
        <w:rPr>
          <w:color w:val="000000" w:themeColor="text1"/>
        </w:rPr>
        <w:t xml:space="preserve">. </w:t>
      </w:r>
    </w:p>
    <w:p w14:paraId="51E66DC1" w14:textId="67D160BB" w:rsidR="00777D67" w:rsidRPr="00680F25" w:rsidRDefault="00777D67" w:rsidP="00777D67">
      <w:pPr>
        <w:rPr>
          <w:rFonts w:eastAsiaTheme="minorEastAsia"/>
          <w:lang w:val="sv-SE" w:eastAsia="zh-CN"/>
        </w:rPr>
      </w:pPr>
      <w:r w:rsidRPr="00680F25">
        <w:rPr>
          <w:rFonts w:eastAsiaTheme="minorEastAsia"/>
          <w:lang w:val="sv-SE" w:eastAsia="zh-CN"/>
        </w:rPr>
        <w:t>In the endorsed 6G RAN4 work arrangement from RAN4 chair (R4-2511652), RAN4 divides 6G study into 11 separate topic areas in initial stage. BS RF including co-existence study is one of the major area.</w:t>
      </w:r>
    </w:p>
    <w:p w14:paraId="1C09E275" w14:textId="3355B6A9" w:rsidR="00AF71B4" w:rsidRDefault="00777D67" w:rsidP="00E644B9">
      <w:pPr>
        <w:rPr>
          <w:rFonts w:eastAsiaTheme="minorEastAsia"/>
          <w:lang w:val="sv-SE" w:eastAsia="zh-CN"/>
        </w:rPr>
      </w:pPr>
      <w:r>
        <w:rPr>
          <w:rFonts w:eastAsiaTheme="minorEastAsia" w:hint="eastAsia"/>
          <w:lang w:val="sv-SE" w:eastAsia="zh-CN"/>
        </w:rPr>
        <w:t>I</w:t>
      </w:r>
      <w:r>
        <w:rPr>
          <w:rFonts w:eastAsiaTheme="minorEastAsia"/>
          <w:lang w:val="sv-SE" w:eastAsia="zh-CN"/>
        </w:rPr>
        <w:t>n NR, f</w:t>
      </w:r>
      <w:r w:rsidR="00F87312">
        <w:rPr>
          <w:rFonts w:eastAsiaTheme="minorEastAsia"/>
          <w:lang w:val="sv-SE" w:eastAsia="zh-CN"/>
        </w:rPr>
        <w:t>rom Rel-1</w:t>
      </w:r>
      <w:r>
        <w:rPr>
          <w:rFonts w:eastAsiaTheme="minorEastAsia"/>
          <w:lang w:val="sv-SE" w:eastAsia="zh-CN"/>
        </w:rPr>
        <w:t>4</w:t>
      </w:r>
      <w:r w:rsidR="00F87312">
        <w:rPr>
          <w:rFonts w:eastAsiaTheme="minorEastAsia"/>
          <w:lang w:val="sv-SE" w:eastAsia="zh-CN"/>
        </w:rPr>
        <w:t xml:space="preserve">, there are several coexistence studies finshed by 3GPP RAN4 to determine the ACLR, ACS, </w:t>
      </w:r>
      <w:r w:rsidR="00F87312" w:rsidRPr="00F87312">
        <w:rPr>
          <w:rFonts w:eastAsiaTheme="minorEastAsia"/>
          <w:lang w:val="sv-SE" w:eastAsia="zh-CN"/>
        </w:rPr>
        <w:t>blocking</w:t>
      </w:r>
      <w:r w:rsidR="00F87312">
        <w:rPr>
          <w:rFonts w:eastAsiaTheme="minorEastAsia"/>
          <w:lang w:val="sv-SE" w:eastAsia="zh-CN"/>
        </w:rPr>
        <w:t xml:space="preserve"> and </w:t>
      </w:r>
      <w:r w:rsidR="00F87312" w:rsidRPr="00F87312">
        <w:rPr>
          <w:rFonts w:eastAsiaTheme="minorEastAsia"/>
          <w:lang w:val="sv-SE" w:eastAsia="zh-CN"/>
        </w:rPr>
        <w:t>spurious</w:t>
      </w:r>
      <w:r w:rsidR="00F87312">
        <w:rPr>
          <w:rFonts w:eastAsiaTheme="minorEastAsia"/>
          <w:lang w:val="sv-SE" w:eastAsia="zh-CN"/>
        </w:rPr>
        <w:t xml:space="preserve"> for FR1 and FR2 base stations and U</w:t>
      </w:r>
      <w:r w:rsidR="00282296">
        <w:rPr>
          <w:rFonts w:eastAsiaTheme="minorEastAsia"/>
          <w:lang w:val="sv-SE" w:eastAsia="zh-CN"/>
        </w:rPr>
        <w:t>E</w:t>
      </w:r>
      <w:r w:rsidR="00F87312">
        <w:rPr>
          <w:rFonts w:eastAsiaTheme="minorEastAsia"/>
          <w:lang w:val="sv-SE" w:eastAsia="zh-CN"/>
        </w:rPr>
        <w:t>s</w:t>
      </w:r>
      <w:r>
        <w:rPr>
          <w:rFonts w:eastAsiaTheme="minorEastAsia"/>
          <w:lang w:val="sv-SE" w:eastAsia="zh-CN"/>
        </w:rPr>
        <w:t xml:space="preserve"> including FR2 co-existence study in </w:t>
      </w:r>
      <w:r>
        <w:rPr>
          <w:rFonts w:eastAsiaTheme="minorEastAsia" w:hint="eastAsia"/>
          <w:lang w:val="sv-SE" w:eastAsia="zh-CN"/>
        </w:rPr>
        <w:t>Rel</w:t>
      </w:r>
      <w:r>
        <w:rPr>
          <w:rFonts w:eastAsiaTheme="minorEastAsia"/>
          <w:lang w:val="sv-SE" w:eastAsia="zh-CN"/>
        </w:rPr>
        <w:t>-14</w:t>
      </w:r>
      <w:r>
        <w:rPr>
          <w:rFonts w:eastAsiaTheme="minorEastAsia" w:hint="eastAsia"/>
          <w:lang w:val="sv-SE" w:eastAsia="zh-CN"/>
        </w:rPr>
        <w:t>,</w:t>
      </w:r>
      <w:r>
        <w:rPr>
          <w:rFonts w:eastAsiaTheme="minorEastAsia"/>
          <w:lang w:val="sv-SE" w:eastAsia="zh-CN"/>
        </w:rPr>
        <w:t xml:space="preserve"> NTN co-existence study on FR1/FR2 NTN bands in Rel-17/18/19, co-existence study</w:t>
      </w:r>
      <w:r w:rsidR="00282296">
        <w:rPr>
          <w:rFonts w:eastAsiaTheme="minorEastAsia"/>
          <w:lang w:val="sv-SE" w:eastAsia="zh-CN"/>
        </w:rPr>
        <w:t xml:space="preserve"> for SBFD operation and co-existence study for IMT parameters on 4GHz, 8GHz and 15GHz</w:t>
      </w:r>
      <w:r>
        <w:rPr>
          <w:rFonts w:eastAsiaTheme="minorEastAsia"/>
          <w:lang w:val="sv-SE" w:eastAsia="zh-CN"/>
        </w:rPr>
        <w:t xml:space="preserve"> </w:t>
      </w:r>
      <w:r w:rsidR="00AF71B4">
        <w:rPr>
          <w:rFonts w:eastAsiaTheme="minorEastAsia"/>
          <w:lang w:val="sv-SE" w:eastAsia="zh-CN"/>
        </w:rPr>
        <w:t xml:space="preserve">. In the 6G Radio study period, coexistence study is still very important for the determine the core requirment of 6G Radio. </w:t>
      </w:r>
    </w:p>
    <w:p w14:paraId="0FE850EC" w14:textId="4CC1B59E" w:rsidR="00B733AD" w:rsidRPr="00B733AD" w:rsidRDefault="00B94085" w:rsidP="00B16D92">
      <w:pPr>
        <w:rPr>
          <w:rFonts w:eastAsia="PMingLiU"/>
          <w:lang w:eastAsia="zh-TW"/>
        </w:rPr>
      </w:pPr>
      <w:r>
        <w:rPr>
          <w:rFonts w:eastAsiaTheme="minorEastAsia"/>
          <w:lang w:val="sv-SE" w:eastAsia="zh-CN"/>
        </w:rPr>
        <w:t xml:space="preserve">In this document, </w:t>
      </w:r>
      <w:r w:rsidR="00282296">
        <w:rPr>
          <w:rFonts w:eastAsiaTheme="minorEastAsia"/>
          <w:lang w:val="sv-SE" w:eastAsia="zh-CN"/>
        </w:rPr>
        <w:t>initial analysis and views on potenail 6G co-existence study are provided.</w:t>
      </w:r>
    </w:p>
    <w:p w14:paraId="0513AB95" w14:textId="20E24545" w:rsidR="00CF3F37" w:rsidRDefault="00B94085" w:rsidP="00CF3F37">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p w14:paraId="6F611D3D" w14:textId="75701011" w:rsidR="00282296" w:rsidRDefault="00282296" w:rsidP="0026714E">
      <w:pPr>
        <w:rPr>
          <w:lang w:val="sv-SE" w:eastAsia="zh-CN"/>
        </w:rPr>
      </w:pPr>
      <w:r>
        <w:rPr>
          <w:lang w:val="sv-SE" w:eastAsia="zh-CN"/>
        </w:rPr>
        <w:t xml:space="preserve">In general RAN4 co-existence study can be categorized into </w:t>
      </w:r>
      <w:r w:rsidR="00333CE9">
        <w:rPr>
          <w:lang w:val="sv-SE" w:eastAsia="zh-CN"/>
        </w:rPr>
        <w:t>following</w:t>
      </w:r>
      <w:r>
        <w:rPr>
          <w:lang w:val="sv-SE" w:eastAsia="zh-CN"/>
        </w:rPr>
        <w:t xml:space="preserve"> areas:</w:t>
      </w:r>
    </w:p>
    <w:p w14:paraId="42E2B8A9" w14:textId="3348B12D" w:rsidR="00282296" w:rsidRDefault="00282296" w:rsidP="00282296">
      <w:pPr>
        <w:pStyle w:val="ae"/>
        <w:numPr>
          <w:ilvl w:val="0"/>
          <w:numId w:val="17"/>
        </w:numPr>
        <w:ind w:firstLineChars="0"/>
        <w:rPr>
          <w:lang w:val="sv-SE" w:eastAsia="zh-CN"/>
        </w:rPr>
      </w:pPr>
      <w:r>
        <w:rPr>
          <w:rFonts w:hint="eastAsia"/>
          <w:lang w:val="sv-SE" w:eastAsia="zh-CN"/>
        </w:rPr>
        <w:t>O</w:t>
      </w:r>
      <w:r>
        <w:rPr>
          <w:lang w:val="sv-SE" w:eastAsia="zh-CN"/>
        </w:rPr>
        <w:t xml:space="preserve">peration on new frequency e.g. FR2, FR3 </w:t>
      </w:r>
    </w:p>
    <w:p w14:paraId="06C1D1C9" w14:textId="2E085AF0" w:rsidR="00282296" w:rsidRDefault="00282296" w:rsidP="00282296">
      <w:pPr>
        <w:pStyle w:val="ae"/>
        <w:numPr>
          <w:ilvl w:val="0"/>
          <w:numId w:val="17"/>
        </w:numPr>
        <w:ind w:firstLineChars="0"/>
        <w:rPr>
          <w:lang w:val="sv-SE" w:eastAsia="zh-CN"/>
        </w:rPr>
      </w:pPr>
      <w:r>
        <w:rPr>
          <w:rFonts w:hint="eastAsia"/>
          <w:lang w:val="sv-SE" w:eastAsia="zh-CN"/>
        </w:rPr>
        <w:t>U</w:t>
      </w:r>
      <w:r>
        <w:rPr>
          <w:lang w:val="sv-SE" w:eastAsia="zh-CN"/>
        </w:rPr>
        <w:t xml:space="preserve">pdated system parameters e.g. BS, UE MOP and antenna pattern </w:t>
      </w:r>
    </w:p>
    <w:p w14:paraId="11956A01" w14:textId="266A4A87" w:rsidR="00282296" w:rsidRDefault="00282296" w:rsidP="00282296">
      <w:pPr>
        <w:pStyle w:val="ae"/>
        <w:numPr>
          <w:ilvl w:val="0"/>
          <w:numId w:val="17"/>
        </w:numPr>
        <w:ind w:firstLineChars="0"/>
        <w:rPr>
          <w:lang w:val="sv-SE" w:eastAsia="zh-CN"/>
        </w:rPr>
      </w:pPr>
      <w:r>
        <w:rPr>
          <w:lang w:val="sv-SE" w:eastAsia="zh-CN"/>
        </w:rPr>
        <w:t xml:space="preserve">New operation service e.g. NTN </w:t>
      </w:r>
    </w:p>
    <w:p w14:paraId="56B9DE01" w14:textId="576F402B" w:rsidR="00282296" w:rsidRPr="00282296" w:rsidRDefault="00282296" w:rsidP="00282296">
      <w:pPr>
        <w:pStyle w:val="ae"/>
        <w:numPr>
          <w:ilvl w:val="0"/>
          <w:numId w:val="17"/>
        </w:numPr>
        <w:ind w:firstLineChars="0"/>
        <w:rPr>
          <w:lang w:val="sv-SE" w:eastAsia="zh-CN"/>
        </w:rPr>
      </w:pPr>
      <w:r>
        <w:rPr>
          <w:rFonts w:hint="eastAsia"/>
          <w:lang w:val="sv-SE" w:eastAsia="zh-CN"/>
        </w:rPr>
        <w:t>N</w:t>
      </w:r>
      <w:r>
        <w:rPr>
          <w:lang w:val="sv-SE" w:eastAsia="zh-CN"/>
        </w:rPr>
        <w:t xml:space="preserve">ew duplex mode e,g. SBFD </w:t>
      </w:r>
    </w:p>
    <w:p w14:paraId="09465190" w14:textId="34ED3457" w:rsidR="00333CE9" w:rsidRPr="00923381" w:rsidRDefault="00333CE9" w:rsidP="00923381">
      <w:pPr>
        <w:pStyle w:val="Proposal"/>
      </w:pPr>
      <w:r w:rsidRPr="00923381">
        <w:t>RAN4 should analyses the effect of coexistence if there are new configurations or scenarios for 6GR.</w:t>
      </w:r>
    </w:p>
    <w:p w14:paraId="365EF82D" w14:textId="14BBF22C" w:rsidR="005C651A" w:rsidRDefault="005C651A" w:rsidP="0026714E">
      <w:pPr>
        <w:rPr>
          <w:lang w:val="sv-SE" w:eastAsia="zh-CN"/>
        </w:rPr>
      </w:pPr>
      <w:r>
        <w:rPr>
          <w:lang w:val="sv-SE" w:eastAsia="zh-CN"/>
        </w:rPr>
        <w:t xml:space="preserve">The target operating frequency for 6GR including FR1, FR2 and operating frequeuncy between FR1 and FR2 (7~24GHz). In Rel-19 RAN4 has established a study item for IMT parameters including 4400-4800 MHz, 7125-8400MHz and 14800-15350MHz with analysis on paramertes in BS and UE side </w:t>
      </w:r>
      <w:r w:rsidR="00333CE9">
        <w:rPr>
          <w:lang w:val="sv-SE" w:eastAsia="zh-CN"/>
        </w:rPr>
        <w:t xml:space="preserve">with detailed assumption. </w:t>
      </w:r>
    </w:p>
    <w:p w14:paraId="7F461E76" w14:textId="77777777" w:rsidR="00333CE9" w:rsidRPr="00EE593D" w:rsidRDefault="00333CE9" w:rsidP="00333CE9">
      <w:pPr>
        <w:rPr>
          <w:lang w:val="sv-SE" w:eastAsia="zh-CN"/>
        </w:rPr>
      </w:pPr>
      <w:r w:rsidRPr="00EE593D">
        <w:rPr>
          <w:lang w:val="sv-SE" w:eastAsia="zh-CN"/>
        </w:rPr>
        <w:lastRenderedPageBreak/>
        <w:t xml:space="preserve">The coexistence of the 14-15 GHz band was already studied in Release 18 for IMT parameter development submitted to ITU-R WP 5D. During this study, a set of assumptions and parameters for both base stations (BS) and user equipment (UE) in this frequency band were </w:t>
      </w:r>
      <w:r>
        <w:rPr>
          <w:lang w:val="sv-SE" w:eastAsia="zh-CN"/>
        </w:rPr>
        <w:t>proposed by companies and the coexsitence situation have been fully studied in RAN4.</w:t>
      </w:r>
    </w:p>
    <w:p w14:paraId="400B9D03" w14:textId="77777777" w:rsidR="00333CE9" w:rsidRPr="00EE593D" w:rsidRDefault="00333CE9" w:rsidP="00333CE9">
      <w:pPr>
        <w:rPr>
          <w:lang w:val="sv-SE" w:eastAsia="zh-CN"/>
        </w:rPr>
      </w:pPr>
      <w:r w:rsidRPr="00EE593D">
        <w:rPr>
          <w:lang w:val="sv-SE" w:eastAsia="zh-CN"/>
        </w:rPr>
        <w:t>However, as this was a preliminary study, not all participating companies had fully considered the implications of this band for 6G at that time. This may result in slightly changed or new configurations for this band, as well as the introduction of new scenarios.</w:t>
      </w:r>
      <w:r>
        <w:rPr>
          <w:lang w:val="sv-SE" w:eastAsia="zh-CN"/>
        </w:rPr>
        <w:t xml:space="preserve"> As the new beginning of 6GR, 3GPP should not close the gate for proposing new parameters and scenarios of this new frequency band. </w:t>
      </w:r>
    </w:p>
    <w:p w14:paraId="18935794" w14:textId="78AB502C" w:rsidR="00333CE9" w:rsidRDefault="00333CE9" w:rsidP="00333CE9">
      <w:pPr>
        <w:rPr>
          <w:lang w:val="sv-SE" w:eastAsia="zh-CN"/>
        </w:rPr>
      </w:pPr>
      <w:r w:rsidRPr="00EE593D">
        <w:rPr>
          <w:lang w:val="sv-SE" w:eastAsia="zh-CN"/>
        </w:rPr>
        <w:t>Should such changes or new scenarios emerge, RAN4 would need to assess their impact to determine whether the coexistence study warrants extension.</w:t>
      </w:r>
    </w:p>
    <w:p w14:paraId="3EA255CF" w14:textId="77777777" w:rsidR="00333CE9" w:rsidRDefault="00333CE9" w:rsidP="00333CE9">
      <w:pPr>
        <w:pStyle w:val="Observation"/>
      </w:pPr>
      <w:r>
        <w:rPr>
          <w:lang w:eastAsia="zh-CN"/>
        </w:rPr>
        <w:t xml:space="preserve">Traditional co-existence study under </w:t>
      </w:r>
      <w:r>
        <w:rPr>
          <w:rFonts w:hint="eastAsia"/>
          <w:lang w:eastAsia="zh-CN"/>
        </w:rPr>
        <w:t>F</w:t>
      </w:r>
      <w:r>
        <w:rPr>
          <w:lang w:eastAsia="zh-CN"/>
        </w:rPr>
        <w:t xml:space="preserve">R1 and FR2 </w:t>
      </w:r>
      <w:proofErr w:type="gramStart"/>
      <w:r>
        <w:rPr>
          <w:lang w:eastAsia="zh-CN"/>
        </w:rPr>
        <w:t>including  SBFD</w:t>
      </w:r>
      <w:proofErr w:type="gramEnd"/>
      <w:r>
        <w:rPr>
          <w:lang w:eastAsia="zh-CN"/>
        </w:rPr>
        <w:t xml:space="preserve"> operation is already covered by the 5GA.</w:t>
      </w:r>
    </w:p>
    <w:p w14:paraId="5F2F8F89" w14:textId="1A45388C" w:rsidR="00333CE9" w:rsidRPr="00680F25" w:rsidRDefault="00333CE9" w:rsidP="00680F25">
      <w:pPr>
        <w:pStyle w:val="Observation"/>
      </w:pPr>
      <w:r>
        <w:rPr>
          <w:lang w:eastAsia="zh-CN"/>
        </w:rPr>
        <w:t xml:space="preserve">RAN4 also covered new frequency range between 7-24 GHz in previous IMT system parameter study. </w:t>
      </w:r>
    </w:p>
    <w:p w14:paraId="67939A49" w14:textId="1D1187CA" w:rsidR="00333CE9" w:rsidRPr="00680F25" w:rsidRDefault="00333CE9" w:rsidP="00923381">
      <w:pPr>
        <w:pStyle w:val="Proposal"/>
      </w:pPr>
      <w:r w:rsidRPr="00680F25">
        <w:t>RAN4 should analyses the effect of coexistence if there are new configurations or scenarios for 14-15GHz.</w:t>
      </w:r>
    </w:p>
    <w:p w14:paraId="421F614F" w14:textId="658B91A3" w:rsidR="00E5523A" w:rsidRDefault="0026714E" w:rsidP="0026714E">
      <w:pPr>
        <w:rPr>
          <w:lang w:val="sv-SE" w:eastAsia="zh-CN"/>
        </w:rPr>
      </w:pPr>
      <w:r w:rsidRPr="0026714E">
        <w:rPr>
          <w:lang w:val="sv-SE" w:eastAsia="zh-CN"/>
        </w:rPr>
        <w:t xml:space="preserve">3GPP </w:t>
      </w:r>
      <w:r>
        <w:rPr>
          <w:lang w:val="sv-SE" w:eastAsia="zh-CN"/>
        </w:rPr>
        <w:t xml:space="preserve">RAN4 </w:t>
      </w:r>
      <w:r w:rsidRPr="0026714E">
        <w:rPr>
          <w:lang w:val="sv-SE" w:eastAsia="zh-CN"/>
        </w:rPr>
        <w:t>has initiated SBFD research in Release</w:t>
      </w:r>
      <w:r>
        <w:rPr>
          <w:lang w:val="sv-SE" w:eastAsia="zh-CN"/>
        </w:rPr>
        <w:t>-</w:t>
      </w:r>
      <w:r w:rsidRPr="0026714E">
        <w:rPr>
          <w:lang w:val="sv-SE" w:eastAsia="zh-CN"/>
        </w:rPr>
        <w:t>18</w:t>
      </w:r>
      <w:r>
        <w:rPr>
          <w:lang w:val="sv-SE" w:eastAsia="zh-CN"/>
        </w:rPr>
        <w:t xml:space="preserve">, </w:t>
      </w:r>
      <w:r w:rsidR="00E5523A">
        <w:rPr>
          <w:lang w:val="sv-SE" w:eastAsia="zh-CN"/>
        </w:rPr>
        <w:t>which f</w:t>
      </w:r>
      <w:r w:rsidR="00E5523A" w:rsidRPr="00E5523A">
        <w:rPr>
          <w:lang w:val="sv-SE" w:eastAsia="zh-CN"/>
        </w:rPr>
        <w:t>ocuses on SBFD-TDD coexistence for FR1 and FR2, defining interference coordination frameworks and slot allocation rules to mitigate self-interference from concurrent transmission/reception.</w:t>
      </w:r>
      <w:r w:rsidR="00E5523A">
        <w:rPr>
          <w:lang w:val="sv-SE" w:eastAsia="zh-CN"/>
        </w:rPr>
        <w:t xml:space="preserve"> In </w:t>
      </w:r>
      <w:r w:rsidR="00E5523A" w:rsidRPr="00E5523A">
        <w:rPr>
          <w:lang w:val="sv-SE" w:eastAsia="zh-CN"/>
        </w:rPr>
        <w:t>Release</w:t>
      </w:r>
      <w:r w:rsidR="00E5523A">
        <w:rPr>
          <w:lang w:val="sv-SE" w:eastAsia="zh-CN"/>
        </w:rPr>
        <w:t>-</w:t>
      </w:r>
      <w:r w:rsidR="00E5523A" w:rsidRPr="00E5523A">
        <w:rPr>
          <w:lang w:val="sv-SE" w:eastAsia="zh-CN"/>
        </w:rPr>
        <w:t>20 5GA</w:t>
      </w:r>
      <w:r w:rsidR="00E5523A">
        <w:rPr>
          <w:lang w:val="sv-SE" w:eastAsia="zh-CN"/>
        </w:rPr>
        <w:t>, the coexistence study for SBFD will e</w:t>
      </w:r>
      <w:r w:rsidR="00E5523A" w:rsidRPr="00E5523A">
        <w:rPr>
          <w:lang w:val="sv-SE" w:eastAsia="zh-CN"/>
        </w:rPr>
        <w:t>xtends to SBFD-FDD scenarios, analyzing duplex mode switching impacts on adjacent-channel interference</w:t>
      </w:r>
      <w:r w:rsidR="000373A4">
        <w:rPr>
          <w:lang w:val="sv-SE" w:eastAsia="zh-CN"/>
        </w:rPr>
        <w:t xml:space="preserve"> for FR1 and FR2.</w:t>
      </w:r>
    </w:p>
    <w:p w14:paraId="45B0712A" w14:textId="402FDAEA" w:rsidR="00333CE9" w:rsidRDefault="0081728F" w:rsidP="00755264">
      <w:pPr>
        <w:rPr>
          <w:lang w:val="sv-SE" w:eastAsia="zh-CN"/>
        </w:rPr>
      </w:pPr>
      <w:r>
        <w:rPr>
          <w:lang w:val="sv-SE" w:eastAsia="zh-CN"/>
        </w:rPr>
        <w:t>T</w:t>
      </w:r>
      <w:r w:rsidRPr="0081728F">
        <w:rPr>
          <w:lang w:val="sv-SE" w:eastAsia="zh-CN"/>
        </w:rPr>
        <w:t xml:space="preserve">o give </w:t>
      </w:r>
      <w:r w:rsidR="00183AA9">
        <w:rPr>
          <w:lang w:val="sv-SE" w:eastAsia="zh-CN"/>
        </w:rPr>
        <w:t xml:space="preserve">the meeting a </w:t>
      </w:r>
      <w:r w:rsidRPr="0081728F">
        <w:rPr>
          <w:lang w:val="sv-SE" w:eastAsia="zh-CN"/>
        </w:rPr>
        <w:t>full picture, against the backdrop of the continuous evolution of communication technologies, it must be mentioned that the 3GPP RAN4 working group has indeed already formally initiated and actively pursued research on SBFD (Sub-band Full Duplex) within Release</w:t>
      </w:r>
      <w:r w:rsidR="00183AA9">
        <w:rPr>
          <w:lang w:val="sv-SE" w:eastAsia="zh-CN"/>
        </w:rPr>
        <w:t>-</w:t>
      </w:r>
      <w:r w:rsidRPr="0081728F">
        <w:rPr>
          <w:lang w:val="sv-SE" w:eastAsia="zh-CN"/>
        </w:rPr>
        <w:t xml:space="preserve">18. To be more specific, this research currently places its primary focus on addressing the coexistence of SBFD-TDD in the FR1 and FR2 frequency bands. To this end, they have </w:t>
      </w:r>
      <w:r w:rsidR="00183AA9">
        <w:rPr>
          <w:lang w:val="sv-SE" w:eastAsia="zh-CN"/>
        </w:rPr>
        <w:t>fully discuss the coexistence issues of SBFD-TDD, with different scenarios</w:t>
      </w:r>
      <w:r w:rsidRPr="0081728F">
        <w:rPr>
          <w:lang w:val="sv-SE" w:eastAsia="zh-CN"/>
        </w:rPr>
        <w:t xml:space="preserve">. Now, moving forward to the Release 20, </w:t>
      </w:r>
      <w:r w:rsidR="00183AA9">
        <w:rPr>
          <w:lang w:val="sv-SE" w:eastAsia="zh-CN"/>
        </w:rPr>
        <w:t>t</w:t>
      </w:r>
      <w:r w:rsidRPr="0081728F">
        <w:rPr>
          <w:lang w:val="sv-SE" w:eastAsia="zh-CN"/>
        </w:rPr>
        <w:t>he research on SBFD coexistence is evidently set to expand significantly in both scope and depth</w:t>
      </w:r>
      <w:r w:rsidR="00183AA9">
        <w:rPr>
          <w:lang w:val="sv-SE" w:eastAsia="zh-CN"/>
        </w:rPr>
        <w:t xml:space="preserve"> and</w:t>
      </w:r>
      <w:r w:rsidRPr="0081728F">
        <w:rPr>
          <w:lang w:val="sv-SE" w:eastAsia="zh-CN"/>
        </w:rPr>
        <w:t xml:space="preserve"> turning their attention to SBFD-FDD application scenarios. Within this new direction, one of the core tasks of the research will be to meticulously analyze the precise impacts of duplex mode switching (such as dynamic adjustments in SBFD-FDD), particularly its effects on adjacent-channel interference within the FR1 and FR2 frequency bands – this represents a critical point requiring focused examination.</w:t>
      </w:r>
    </w:p>
    <w:p w14:paraId="24F7FD81" w14:textId="04968CA8" w:rsidR="00755264" w:rsidRPr="00755264" w:rsidRDefault="00333CE9" w:rsidP="00755264">
      <w:pPr>
        <w:rPr>
          <w:lang w:val="sv-SE" w:eastAsia="zh-CN"/>
        </w:rPr>
      </w:pPr>
      <w:r>
        <w:rPr>
          <w:lang w:val="sv-SE" w:eastAsia="zh-CN"/>
        </w:rPr>
        <w:t>D</w:t>
      </w:r>
      <w:r w:rsidRPr="00755264">
        <w:rPr>
          <w:lang w:val="sv-SE" w:eastAsia="zh-CN"/>
        </w:rPr>
        <w:t xml:space="preserve">ue to the different antenna configurations and channel models expected in </w:t>
      </w:r>
      <w:r>
        <w:rPr>
          <w:lang w:val="sv-SE" w:eastAsia="zh-CN"/>
        </w:rPr>
        <w:t>new frequency ranges</w:t>
      </w:r>
      <w:r w:rsidRPr="00755264">
        <w:rPr>
          <w:lang w:val="sv-SE" w:eastAsia="zh-CN"/>
        </w:rPr>
        <w:t xml:space="preserve">, the resulting interference </w:t>
      </w:r>
      <w:r>
        <w:rPr>
          <w:lang w:val="sv-SE" w:eastAsia="zh-CN"/>
        </w:rPr>
        <w:t>can be different compared to FR1 and FR2</w:t>
      </w:r>
      <w:r w:rsidRPr="00755264">
        <w:rPr>
          <w:lang w:val="sv-SE" w:eastAsia="zh-CN"/>
        </w:rPr>
        <w:t>.</w:t>
      </w:r>
      <w:r>
        <w:rPr>
          <w:lang w:val="sv-SE" w:eastAsia="zh-CN"/>
        </w:rPr>
        <w:t>C</w:t>
      </w:r>
      <w:r w:rsidR="00755264" w:rsidRPr="00755264">
        <w:rPr>
          <w:lang w:val="sv-SE" w:eastAsia="zh-CN"/>
        </w:rPr>
        <w:t xml:space="preserve">onsidering that the combination of SBFD with these potential 6G new </w:t>
      </w:r>
      <w:r>
        <w:rPr>
          <w:lang w:val="sv-SE" w:eastAsia="zh-CN"/>
        </w:rPr>
        <w:t>frequency range</w:t>
      </w:r>
      <w:r w:rsidRPr="00755264">
        <w:rPr>
          <w:lang w:val="sv-SE" w:eastAsia="zh-CN"/>
        </w:rPr>
        <w:t xml:space="preserve"> </w:t>
      </w:r>
      <w:r>
        <w:rPr>
          <w:lang w:val="sv-SE" w:eastAsia="zh-CN"/>
        </w:rPr>
        <w:t xml:space="preserve"> maybe require new evaluation</w:t>
      </w:r>
      <w:r w:rsidR="00755264" w:rsidRPr="00755264">
        <w:rPr>
          <w:lang w:val="sv-SE" w:eastAsia="zh-CN"/>
        </w:rPr>
        <w:t>. Similar to the studies in 5GA , the two main coexistence scenarios – SBFD vs. TDD and SBFD vs. FDD – should be evaluated and discussed within 6GR RAN4 meetings. However, due to the significantly different antenna configurations and channel models expected in these new bands, the resulting interference issues cannot be ignored.</w:t>
      </w:r>
    </w:p>
    <w:p w14:paraId="37AB8F79" w14:textId="487C5260" w:rsidR="0088266C" w:rsidRPr="00B70F18" w:rsidRDefault="00755264" w:rsidP="00755264">
      <w:pPr>
        <w:rPr>
          <w:lang w:val="sv-SE" w:eastAsia="zh-CN"/>
        </w:rPr>
      </w:pPr>
      <w:r w:rsidRPr="00755264">
        <w:rPr>
          <w:lang w:val="sv-SE" w:eastAsia="zh-CN"/>
        </w:rPr>
        <w:lastRenderedPageBreak/>
        <w:t xml:space="preserve">Furthermore, during the early stages of 6GR standardization , parameters related to FR1 and FR2 (such as antenna configurations and maximum transmit power) may undergo changes as discussions progress. Some of these assumptions and parameter adjustments could </w:t>
      </w:r>
      <w:r w:rsidR="00333CE9">
        <w:rPr>
          <w:lang w:val="sv-SE" w:eastAsia="zh-CN"/>
        </w:rPr>
        <w:t>have</w:t>
      </w:r>
      <w:r w:rsidR="00333CE9" w:rsidRPr="00755264">
        <w:rPr>
          <w:lang w:val="sv-SE" w:eastAsia="zh-CN"/>
        </w:rPr>
        <w:t xml:space="preserve"> </w:t>
      </w:r>
      <w:r w:rsidR="00333CE9">
        <w:rPr>
          <w:lang w:val="sv-SE" w:eastAsia="zh-CN"/>
        </w:rPr>
        <w:t>impact</w:t>
      </w:r>
      <w:r w:rsidR="00333CE9" w:rsidRPr="00755264">
        <w:rPr>
          <w:lang w:val="sv-SE" w:eastAsia="zh-CN"/>
        </w:rPr>
        <w:t xml:space="preserve"> </w:t>
      </w:r>
      <w:r w:rsidRPr="00755264">
        <w:rPr>
          <w:lang w:val="sv-SE" w:eastAsia="zh-CN"/>
        </w:rPr>
        <w:t xml:space="preserve">the </w:t>
      </w:r>
      <w:r w:rsidRPr="00B70F18">
        <w:rPr>
          <w:lang w:val="sv-SE" w:eastAsia="zh-CN"/>
        </w:rPr>
        <w:t>interference situation. Therefore, the impact of these new parameters requires thorough analysis by RAN4.</w:t>
      </w:r>
    </w:p>
    <w:p w14:paraId="44FFAF41" w14:textId="37A0EDD7" w:rsidR="000373A4" w:rsidRPr="00B70F18" w:rsidRDefault="008C3B25" w:rsidP="0088266C">
      <w:pPr>
        <w:pStyle w:val="Observation"/>
        <w:rPr>
          <w:rFonts w:ascii="Times New Roman" w:hAnsi="Times New Roman" w:cs="Times New Roman"/>
          <w:szCs w:val="20"/>
        </w:rPr>
      </w:pPr>
      <w:r w:rsidRPr="00B70F18">
        <w:t xml:space="preserve">SBFD in 6GR new frequency </w:t>
      </w:r>
      <w:r w:rsidR="00333CE9">
        <w:t>may be require new co-existence study</w:t>
      </w:r>
      <w:r w:rsidRPr="00B70F18">
        <w:t xml:space="preserve">. </w:t>
      </w:r>
      <w:r w:rsidR="00EE276B" w:rsidRPr="00B70F18">
        <w:t xml:space="preserve"> </w:t>
      </w:r>
    </w:p>
    <w:p w14:paraId="49A4FBAE" w14:textId="6F8DAB8D" w:rsidR="00DF5653" w:rsidRPr="00B70F18" w:rsidRDefault="00DF5653" w:rsidP="00DF5653">
      <w:pPr>
        <w:pStyle w:val="Proposal"/>
      </w:pPr>
      <w:r w:rsidRPr="00B70F18">
        <w:rPr>
          <w:rFonts w:hint="eastAsia"/>
        </w:rPr>
        <w:t>R</w:t>
      </w:r>
      <w:r w:rsidRPr="00B70F18">
        <w:t>AN4 can discuss the</w:t>
      </w:r>
      <w:r w:rsidR="001676FA" w:rsidRPr="00B70F18">
        <w:t xml:space="preserve"> </w:t>
      </w:r>
      <w:r w:rsidR="001676FA" w:rsidRPr="00B70F18">
        <w:rPr>
          <w:rFonts w:hint="eastAsia"/>
        </w:rPr>
        <w:t>necessity</w:t>
      </w:r>
      <w:r w:rsidR="001676FA" w:rsidRPr="00B70F18">
        <w:t xml:space="preserve"> </w:t>
      </w:r>
      <w:r w:rsidR="001676FA" w:rsidRPr="00B70F18">
        <w:rPr>
          <w:rFonts w:hint="eastAsia"/>
        </w:rPr>
        <w:t>of</w:t>
      </w:r>
      <w:r w:rsidRPr="00B70F18">
        <w:t xml:space="preserve"> SBFD coexistence study in new </w:t>
      </w:r>
      <w:r w:rsidR="00680F25">
        <w:t>frequency</w:t>
      </w:r>
      <w:r w:rsidR="00333CE9">
        <w:t xml:space="preserve"> ranges</w:t>
      </w:r>
      <w:r w:rsidR="001676FA" w:rsidRPr="00B70F18">
        <w:t>.</w:t>
      </w:r>
    </w:p>
    <w:p w14:paraId="13493F4A" w14:textId="5360F812" w:rsidR="005F7F25" w:rsidRDefault="005F7F25" w:rsidP="005F7F25">
      <w:pPr>
        <w:rPr>
          <w:lang w:val="sv-SE" w:eastAsia="zh-CN"/>
        </w:rPr>
      </w:pPr>
      <w:r w:rsidRPr="005F7F25">
        <w:rPr>
          <w:rFonts w:hint="eastAsia"/>
          <w:lang w:val="sv-SE" w:eastAsia="zh-CN"/>
        </w:rPr>
        <w:t>In</w:t>
      </w:r>
      <w:r w:rsidRPr="005F7F25">
        <w:rPr>
          <w:lang w:val="sv-SE" w:eastAsia="zh-CN"/>
        </w:rPr>
        <w:t xml:space="preserve"> RAN1 disucssion, </w:t>
      </w:r>
      <w:r>
        <w:rPr>
          <w:lang w:val="sv-SE" w:eastAsia="zh-CN"/>
        </w:rPr>
        <w:t xml:space="preserve">the agreements about the </w:t>
      </w:r>
      <w:r w:rsidR="00EB0DDC">
        <w:rPr>
          <w:lang w:val="sv-SE" w:eastAsia="zh-CN"/>
        </w:rPr>
        <w:t xml:space="preserve">new 6G </w:t>
      </w:r>
      <w:r>
        <w:rPr>
          <w:lang w:val="sv-SE" w:eastAsia="zh-CN"/>
        </w:rPr>
        <w:t>duplex modes shown as below:</w:t>
      </w:r>
    </w:p>
    <w:p w14:paraId="748120E5" w14:textId="77777777" w:rsidR="005F7F25" w:rsidRPr="005F7F25" w:rsidRDefault="005F7F25" w:rsidP="005F7F25">
      <w:pPr>
        <w:spacing w:after="0"/>
        <w:rPr>
          <w:rStyle w:val="af1"/>
          <w:b/>
          <w:bCs/>
          <w:shd w:val="pct15" w:color="auto" w:fill="FFFFFF"/>
          <w:lang w:eastAsia="zh-CN"/>
        </w:rPr>
      </w:pPr>
      <w:r w:rsidRPr="005F7F25">
        <w:rPr>
          <w:rStyle w:val="af1"/>
          <w:b/>
          <w:bCs/>
          <w:shd w:val="pct15" w:color="auto" w:fill="FFFFFF"/>
          <w:lang w:eastAsia="zh-CN"/>
        </w:rPr>
        <w:t>Agreement</w:t>
      </w:r>
    </w:p>
    <w:p w14:paraId="18D7F9B7"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Study and identify the lessons learned from NR duplex modes.</w:t>
      </w:r>
    </w:p>
    <w:p w14:paraId="30939329"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On 6GR duplexing study, RAN1 considers at least following duplex types:</w:t>
      </w:r>
    </w:p>
    <w:p w14:paraId="28814FC8"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r>
      <w:bookmarkStart w:id="0" w:name="OLE_LINK3"/>
      <w:r w:rsidRPr="005F7F25">
        <w:rPr>
          <w:rStyle w:val="af1"/>
          <w:shd w:val="pct15" w:color="auto" w:fill="FFFFFF"/>
          <w:lang w:eastAsia="zh-CN"/>
        </w:rPr>
        <w:t>FD-FDD</w:t>
      </w:r>
      <w:bookmarkEnd w:id="0"/>
    </w:p>
    <w:p w14:paraId="03DE74DD"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t>Semi-static TDD</w:t>
      </w:r>
    </w:p>
    <w:p w14:paraId="08360786"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r>
      <w:proofErr w:type="spellStart"/>
      <w:r w:rsidRPr="005F7F25">
        <w:rPr>
          <w:rStyle w:val="af1"/>
          <w:shd w:val="pct15" w:color="auto" w:fill="FFFFFF"/>
          <w:lang w:eastAsia="zh-CN"/>
        </w:rPr>
        <w:t>gNB</w:t>
      </w:r>
      <w:proofErr w:type="spellEnd"/>
      <w:r w:rsidRPr="005F7F25">
        <w:rPr>
          <w:rStyle w:val="af1"/>
          <w:shd w:val="pct15" w:color="auto" w:fill="FFFFFF"/>
          <w:lang w:eastAsia="zh-CN"/>
        </w:rPr>
        <w:t xml:space="preserve"> semi-static SBFD</w:t>
      </w:r>
    </w:p>
    <w:p w14:paraId="1BCB4CDD"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t>HD-FDD on UE side</w:t>
      </w:r>
    </w:p>
    <w:p w14:paraId="61508211"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t>Dynamic TDD</w:t>
      </w:r>
    </w:p>
    <w:p w14:paraId="689AA076"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Study whether to consider following duplexing types</w:t>
      </w:r>
    </w:p>
    <w:p w14:paraId="0F0ACA5A"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r>
      <w:proofErr w:type="spellStart"/>
      <w:r w:rsidRPr="005F7F25">
        <w:rPr>
          <w:rStyle w:val="af1"/>
          <w:shd w:val="pct15" w:color="auto" w:fill="FFFFFF"/>
          <w:lang w:eastAsia="zh-CN"/>
        </w:rPr>
        <w:t>gNB</w:t>
      </w:r>
      <w:proofErr w:type="spellEnd"/>
      <w:r w:rsidRPr="005F7F25">
        <w:rPr>
          <w:rStyle w:val="af1"/>
          <w:shd w:val="pct15" w:color="auto" w:fill="FFFFFF"/>
          <w:lang w:eastAsia="zh-CN"/>
        </w:rPr>
        <w:t xml:space="preserve"> dynamic SBFD</w:t>
      </w:r>
    </w:p>
    <w:p w14:paraId="2C019F5C"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t>UE SBFD</w:t>
      </w:r>
    </w:p>
    <w:p w14:paraId="554B5CE5"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r>
      <w:proofErr w:type="spellStart"/>
      <w:r w:rsidRPr="005F7F25">
        <w:rPr>
          <w:rStyle w:val="af1"/>
          <w:shd w:val="pct15" w:color="auto" w:fill="FFFFFF"/>
          <w:lang w:eastAsia="zh-CN"/>
        </w:rPr>
        <w:t>gNB</w:t>
      </w:r>
      <w:proofErr w:type="spellEnd"/>
      <w:r w:rsidRPr="005F7F25">
        <w:rPr>
          <w:rStyle w:val="af1"/>
          <w:shd w:val="pct15" w:color="auto" w:fill="FFFFFF"/>
          <w:lang w:eastAsia="zh-CN"/>
        </w:rPr>
        <w:t xml:space="preserve"> FD</w:t>
      </w:r>
    </w:p>
    <w:p w14:paraId="47379A2D" w14:textId="77777777" w:rsidR="005F7F25" w:rsidRPr="005F7F25" w:rsidRDefault="005F7F25" w:rsidP="005F7F25">
      <w:pPr>
        <w:spacing w:after="0"/>
        <w:rPr>
          <w:rStyle w:val="af1"/>
          <w:shd w:val="pct15" w:color="auto" w:fill="FFFFFF"/>
          <w:lang w:eastAsia="zh-CN"/>
        </w:rPr>
      </w:pPr>
      <w:r w:rsidRPr="005F7F25">
        <w:rPr>
          <w:rStyle w:val="af1"/>
          <w:shd w:val="pct15" w:color="auto" w:fill="FFFFFF"/>
          <w:lang w:eastAsia="zh-CN"/>
        </w:rPr>
        <w:t>•</w:t>
      </w:r>
      <w:r w:rsidRPr="005F7F25">
        <w:rPr>
          <w:rStyle w:val="af1"/>
          <w:shd w:val="pct15" w:color="auto" w:fill="FFFFFF"/>
          <w:lang w:eastAsia="zh-CN"/>
        </w:rPr>
        <w:tab/>
        <w:t>Note: Other duplex modes are not precluded.</w:t>
      </w:r>
    </w:p>
    <w:p w14:paraId="29364FF8" w14:textId="77777777" w:rsidR="005F7F25" w:rsidRPr="005F7F25" w:rsidRDefault="005F7F25" w:rsidP="005F7F25">
      <w:pPr>
        <w:rPr>
          <w:lang w:eastAsia="zh-CN"/>
        </w:rPr>
      </w:pPr>
    </w:p>
    <w:p w14:paraId="18C5FC21" w14:textId="48918172" w:rsidR="00A23FC7" w:rsidRDefault="002B22F0" w:rsidP="002B22F0">
      <w:pPr>
        <w:pStyle w:val="Observation"/>
        <w:rPr>
          <w:lang w:eastAsia="zh-CN"/>
        </w:rPr>
      </w:pPr>
      <w:r>
        <w:rPr>
          <w:lang w:eastAsia="zh-CN"/>
        </w:rPr>
        <w:t>P</w:t>
      </w:r>
      <w:r>
        <w:rPr>
          <w:rFonts w:hint="eastAsia"/>
          <w:lang w:eastAsia="zh-CN"/>
        </w:rPr>
        <w:t>otential</w:t>
      </w:r>
      <w:r>
        <w:rPr>
          <w:lang w:eastAsia="zh-CN"/>
        </w:rPr>
        <w:t xml:space="preserve"> </w:t>
      </w:r>
      <w:r>
        <w:rPr>
          <w:rFonts w:hint="eastAsia"/>
          <w:lang w:eastAsia="zh-CN"/>
        </w:rPr>
        <w:t>new</w:t>
      </w:r>
      <w:r>
        <w:rPr>
          <w:lang w:eastAsia="zh-CN"/>
        </w:rPr>
        <w:t xml:space="preserve"> duplex</w:t>
      </w:r>
      <w:r w:rsidR="005B26CE">
        <w:rPr>
          <w:lang w:eastAsia="zh-CN"/>
        </w:rPr>
        <w:t>ing</w:t>
      </w:r>
      <w:r w:rsidR="00B7078A">
        <w:rPr>
          <w:lang w:eastAsia="zh-CN"/>
        </w:rPr>
        <w:t xml:space="preserve"> </w:t>
      </w:r>
      <w:r w:rsidR="005B26CE">
        <w:rPr>
          <w:lang w:eastAsia="zh-CN"/>
        </w:rPr>
        <w:t>type</w:t>
      </w:r>
      <w:r w:rsidR="00B7078A">
        <w:rPr>
          <w:lang w:eastAsia="zh-CN"/>
        </w:rPr>
        <w:t>s</w:t>
      </w:r>
      <w:r>
        <w:rPr>
          <w:lang w:eastAsia="zh-CN"/>
        </w:rPr>
        <w:t xml:space="preserve"> depending on RAN1 progress including “</w:t>
      </w:r>
      <w:r w:rsidR="005F7F25" w:rsidRPr="005F7F25">
        <w:rPr>
          <w:lang w:eastAsia="zh-CN"/>
        </w:rPr>
        <w:t>FD-FDD</w:t>
      </w:r>
      <w:r w:rsidR="005F7F25">
        <w:rPr>
          <w:lang w:eastAsia="zh-CN"/>
        </w:rPr>
        <w:t>,</w:t>
      </w:r>
      <w:r>
        <w:t xml:space="preserve"> </w:t>
      </w:r>
      <w:r w:rsidR="005F7F25" w:rsidRPr="005F7F25">
        <w:rPr>
          <w:lang w:eastAsia="zh-CN"/>
        </w:rPr>
        <w:t>Semi-static TDD</w:t>
      </w:r>
      <w:r w:rsidR="005F7F25">
        <w:rPr>
          <w:lang w:eastAsia="zh-CN"/>
        </w:rPr>
        <w:t xml:space="preserve">, </w:t>
      </w:r>
      <w:proofErr w:type="spellStart"/>
      <w:r w:rsidR="005F7F25" w:rsidRPr="005F7F25">
        <w:rPr>
          <w:lang w:eastAsia="zh-CN"/>
        </w:rPr>
        <w:t>gNB</w:t>
      </w:r>
      <w:proofErr w:type="spellEnd"/>
      <w:r w:rsidR="005F7F25" w:rsidRPr="005F7F25">
        <w:rPr>
          <w:lang w:eastAsia="zh-CN"/>
        </w:rPr>
        <w:t xml:space="preserve"> semi-static SBFD</w:t>
      </w:r>
      <w:r w:rsidR="00180379">
        <w:rPr>
          <w:lang w:eastAsia="zh-CN"/>
        </w:rPr>
        <w:t xml:space="preserve">, </w:t>
      </w:r>
      <w:r w:rsidR="005F7F25" w:rsidRPr="005F7F25">
        <w:rPr>
          <w:lang w:eastAsia="zh-CN"/>
        </w:rPr>
        <w:t>HD-FDD on UE side</w:t>
      </w:r>
      <w:r w:rsidR="00180379">
        <w:rPr>
          <w:lang w:eastAsia="zh-CN"/>
        </w:rPr>
        <w:t xml:space="preserve"> and </w:t>
      </w:r>
      <w:r w:rsidR="00180379" w:rsidRPr="00180379">
        <w:rPr>
          <w:lang w:eastAsia="zh-CN"/>
        </w:rPr>
        <w:t>Dynamic TDD</w:t>
      </w:r>
      <w:r>
        <w:t>”</w:t>
      </w:r>
      <w:r w:rsidR="005F7F25">
        <w:t>.</w:t>
      </w:r>
    </w:p>
    <w:p w14:paraId="51741284" w14:textId="12C32D6D" w:rsidR="005F7F25" w:rsidRDefault="005F7F25" w:rsidP="005F7F25">
      <w:pPr>
        <w:pStyle w:val="Proposal"/>
      </w:pPr>
      <w:r>
        <w:rPr>
          <w:rFonts w:hint="eastAsia"/>
        </w:rPr>
        <w:t>R</w:t>
      </w:r>
      <w:r>
        <w:t>AN4 can discuss the necessity of coexistence study of the duplex types of “</w:t>
      </w:r>
      <w:r w:rsidRPr="005F7F25">
        <w:t>FD-FDD</w:t>
      </w:r>
      <w:r>
        <w:t xml:space="preserve">, </w:t>
      </w:r>
      <w:r w:rsidRPr="005F7F25">
        <w:t>Semi-static TDD</w:t>
      </w:r>
      <w:r>
        <w:t xml:space="preserve">, </w:t>
      </w:r>
      <w:proofErr w:type="spellStart"/>
      <w:r w:rsidRPr="005F7F25">
        <w:t>gNB</w:t>
      </w:r>
      <w:proofErr w:type="spellEnd"/>
      <w:r w:rsidRPr="005F7F25">
        <w:t xml:space="preserve"> semi-static SBFD</w:t>
      </w:r>
      <w:r>
        <w:t xml:space="preserve">, </w:t>
      </w:r>
      <w:r w:rsidRPr="005F7F25">
        <w:t>HD-FDD on UE side</w:t>
      </w:r>
      <w:r>
        <w:t xml:space="preserve"> and </w:t>
      </w:r>
      <w:r w:rsidRPr="005F7F25">
        <w:t>Dynamic TDD</w:t>
      </w:r>
      <w:r w:rsidR="00180379">
        <w:t>” as the beginning.</w:t>
      </w:r>
      <w:r w:rsidR="004D054F">
        <w:t xml:space="preserve"> </w:t>
      </w:r>
    </w:p>
    <w:p w14:paraId="37C06367" w14:textId="3DF9969C" w:rsidR="002B22F0" w:rsidRDefault="00B7078A" w:rsidP="002B22F0">
      <w:pPr>
        <w:pStyle w:val="Proposal"/>
      </w:pPr>
      <w:r>
        <w:rPr>
          <w:rFonts w:hint="eastAsia"/>
        </w:rPr>
        <w:t>R</w:t>
      </w:r>
      <w:r>
        <w:t>AN4 should not study those new potential duplex modes</w:t>
      </w:r>
      <w:r w:rsidR="005F7F25">
        <w:t xml:space="preserve"> “</w:t>
      </w:r>
      <w:proofErr w:type="spellStart"/>
      <w:r w:rsidR="005F7F25" w:rsidRPr="005F7F25">
        <w:t>gNB</w:t>
      </w:r>
      <w:proofErr w:type="spellEnd"/>
      <w:r w:rsidR="005F7F25" w:rsidRPr="005F7F25">
        <w:t xml:space="preserve"> dynamic SBFD</w:t>
      </w:r>
      <w:r w:rsidR="005F7F25">
        <w:t xml:space="preserve">, </w:t>
      </w:r>
      <w:r w:rsidR="005F7F25" w:rsidRPr="005F7F25">
        <w:t>UE SBFD</w:t>
      </w:r>
      <w:r w:rsidR="005F7F25">
        <w:t xml:space="preserve"> and </w:t>
      </w:r>
      <w:proofErr w:type="spellStart"/>
      <w:r w:rsidR="005F7F25" w:rsidRPr="005F7F25">
        <w:t>gNB</w:t>
      </w:r>
      <w:proofErr w:type="spellEnd"/>
      <w:r w:rsidR="005F7F25" w:rsidRPr="005F7F25">
        <w:t xml:space="preserve"> FD</w:t>
      </w:r>
      <w:r w:rsidR="005F7F25">
        <w:t>”</w:t>
      </w:r>
      <w:r>
        <w:t xml:space="preserve"> until RAN1 have </w:t>
      </w:r>
      <w:r w:rsidR="00180379">
        <w:t xml:space="preserve">new </w:t>
      </w:r>
      <w:r>
        <w:t>conclusion.</w:t>
      </w:r>
    </w:p>
    <w:p w14:paraId="3C27B839" w14:textId="66ED11B5" w:rsidR="00F73768" w:rsidRPr="00F73768" w:rsidRDefault="00F73768" w:rsidP="00F73768">
      <w:pPr>
        <w:rPr>
          <w:lang w:val="sv-SE" w:eastAsia="zh-CN"/>
        </w:rPr>
      </w:pPr>
      <w:r w:rsidRPr="00F73768">
        <w:rPr>
          <w:lang w:val="sv-SE" w:eastAsia="zh-CN"/>
        </w:rPr>
        <w:t>Multi-Radio System Spectrum Sharing (MRSS) is poised to be a key topic in RAN4 6GR discussions. Key coexistence scenarios likely under consideration include 6G</w:t>
      </w:r>
      <w:r>
        <w:rPr>
          <w:lang w:val="sv-SE" w:eastAsia="zh-CN"/>
        </w:rPr>
        <w:t xml:space="preserve"> vs </w:t>
      </w:r>
      <w:r w:rsidRPr="00F73768">
        <w:rPr>
          <w:lang w:val="sv-SE" w:eastAsia="zh-CN"/>
        </w:rPr>
        <w:t>5G and 6G</w:t>
      </w:r>
      <w:r>
        <w:rPr>
          <w:lang w:val="sv-SE" w:eastAsia="zh-CN"/>
        </w:rPr>
        <w:t xml:space="preserve"> vs </w:t>
      </w:r>
      <w:r w:rsidRPr="00F73768">
        <w:rPr>
          <w:lang w:val="sv-SE" w:eastAsia="zh-CN"/>
        </w:rPr>
        <w:t>4G coexistence, where RAN4 will address ACLR and ACS determination.</w:t>
      </w:r>
    </w:p>
    <w:p w14:paraId="71627F96" w14:textId="77777777" w:rsidR="00F73768" w:rsidRPr="00F73768" w:rsidRDefault="00F73768" w:rsidP="00F73768">
      <w:pPr>
        <w:rPr>
          <w:lang w:val="sv-SE" w:eastAsia="zh-CN"/>
        </w:rPr>
      </w:pPr>
      <w:r w:rsidRPr="00F73768">
        <w:rPr>
          <w:lang w:val="sv-SE" w:eastAsia="zh-CN"/>
        </w:rPr>
        <w:t>Regarding coexistence studies, an initial step would be to evaluate the necessity based on the relevant parameters and assumptions.</w:t>
      </w:r>
    </w:p>
    <w:p w14:paraId="2B13C327" w14:textId="36F82D2D" w:rsidR="00E279E7" w:rsidRDefault="00F73768" w:rsidP="00F73768">
      <w:pPr>
        <w:rPr>
          <w:lang w:val="sv-SE" w:eastAsia="zh-CN"/>
        </w:rPr>
      </w:pPr>
      <w:r w:rsidRPr="00F73768">
        <w:rPr>
          <w:lang w:val="sv-SE" w:eastAsia="zh-CN"/>
        </w:rPr>
        <w:t xml:space="preserve">From a spectrum perspective, MRSS coexistence considerations are primarily relevant for FR1 and FR2 bands. For 6GR, if the parameters and assumptions for FR1 and FR2 systems remain unchanged from 5G, the existing ACLR and ACS requirements can be reused, negating the need for new coexistence studies. However, coexistence studies become necessary when significant changes to </w:t>
      </w:r>
      <w:r w:rsidRPr="00F73768">
        <w:rPr>
          <w:lang w:val="sv-SE" w:eastAsia="zh-CN"/>
        </w:rPr>
        <w:lastRenderedPageBreak/>
        <w:t>parameters or assumptions occur that could materially impact study results. Examples include substantial increases or decreases in transmit power, number of antenna elements, or maximum EIRP</w:t>
      </w:r>
      <w:r w:rsidR="007C59BD">
        <w:rPr>
          <w:lang w:val="sv-SE" w:eastAsia="zh-CN"/>
        </w:rPr>
        <w:t xml:space="preserve">. </w:t>
      </w:r>
    </w:p>
    <w:p w14:paraId="2C812DEF" w14:textId="2BCEF2C5" w:rsidR="00A00C43" w:rsidRDefault="00884439" w:rsidP="00884439">
      <w:pPr>
        <w:pStyle w:val="Proposal"/>
        <w:rPr>
          <w:lang w:val="sv-SE"/>
        </w:rPr>
      </w:pPr>
      <w:r>
        <w:rPr>
          <w:lang w:val="sv-SE"/>
        </w:rPr>
        <w:t xml:space="preserve">Coexsitence study between 6G and 5G, 6G and 4G is not necessary unless there are signifigate parameters and assumptions changes. </w:t>
      </w:r>
    </w:p>
    <w:p w14:paraId="40548345" w14:textId="62D1FEB5" w:rsidR="00962159" w:rsidRDefault="00962159" w:rsidP="00962159">
      <w:pPr>
        <w:pStyle w:val="1"/>
        <w:rPr>
          <w:rFonts w:ascii="Segoe UI" w:hAnsi="Segoe UI" w:cs="Segoe UI"/>
          <w:shd w:val="clear" w:color="auto" w:fill="FFFFFF"/>
          <w:lang w:eastAsia="zh-CN"/>
        </w:rPr>
      </w:pPr>
      <w:r>
        <w:rPr>
          <w:rFonts w:ascii="Segoe UI" w:hAnsi="Segoe UI" w:cs="Segoe UI" w:hint="eastAsia"/>
          <w:shd w:val="clear" w:color="auto" w:fill="FFFFFF"/>
          <w:lang w:eastAsia="zh-CN"/>
        </w:rPr>
        <w:t>Co</w:t>
      </w:r>
      <w:r>
        <w:rPr>
          <w:rFonts w:ascii="Segoe UI" w:hAnsi="Segoe UI" w:cs="Segoe UI"/>
          <w:shd w:val="clear" w:color="auto" w:fill="FFFFFF"/>
          <w:lang w:eastAsia="zh-CN"/>
        </w:rPr>
        <w:t>nclusion</w:t>
      </w:r>
    </w:p>
    <w:p w14:paraId="2B08B08E" w14:textId="77777777" w:rsidR="00923381" w:rsidRDefault="00923381" w:rsidP="00923381">
      <w:pPr>
        <w:pStyle w:val="Observation"/>
        <w:numPr>
          <w:ilvl w:val="0"/>
          <w:numId w:val="22"/>
        </w:numPr>
      </w:pPr>
      <w:r>
        <w:rPr>
          <w:lang w:eastAsia="zh-CN"/>
        </w:rPr>
        <w:t xml:space="preserve">Traditional co-existence study under </w:t>
      </w:r>
      <w:r>
        <w:rPr>
          <w:rFonts w:hint="eastAsia"/>
          <w:lang w:eastAsia="zh-CN"/>
        </w:rPr>
        <w:t>F</w:t>
      </w:r>
      <w:r>
        <w:rPr>
          <w:lang w:eastAsia="zh-CN"/>
        </w:rPr>
        <w:t xml:space="preserve">R1 and FR2 </w:t>
      </w:r>
      <w:proofErr w:type="gramStart"/>
      <w:r>
        <w:rPr>
          <w:lang w:eastAsia="zh-CN"/>
        </w:rPr>
        <w:t>including  SBFD</w:t>
      </w:r>
      <w:proofErr w:type="gramEnd"/>
      <w:r>
        <w:rPr>
          <w:lang w:eastAsia="zh-CN"/>
        </w:rPr>
        <w:t xml:space="preserve"> operation is already covered by the 5GA.</w:t>
      </w:r>
    </w:p>
    <w:p w14:paraId="0769EEBD" w14:textId="77777777" w:rsidR="00923381" w:rsidRPr="00680F25" w:rsidRDefault="00923381" w:rsidP="00923381">
      <w:pPr>
        <w:pStyle w:val="Observation"/>
      </w:pPr>
      <w:r>
        <w:rPr>
          <w:lang w:eastAsia="zh-CN"/>
        </w:rPr>
        <w:t xml:space="preserve">RAN4 also covered new frequency range between 7-24 GHz in previous IMT system parameter study. </w:t>
      </w:r>
    </w:p>
    <w:p w14:paraId="7304A3E2" w14:textId="488C9D64" w:rsidR="00923381" w:rsidRDefault="00923381" w:rsidP="00923381">
      <w:pPr>
        <w:pStyle w:val="Observation"/>
        <w:rPr>
          <w:lang w:eastAsia="zh-CN"/>
        </w:rPr>
      </w:pPr>
      <w:r w:rsidRPr="00B70F18">
        <w:t xml:space="preserve">SBFD in 6GR new frequency </w:t>
      </w:r>
      <w:r>
        <w:t>may be require new co-existence study</w:t>
      </w:r>
      <w:r w:rsidRPr="00B70F18">
        <w:t xml:space="preserve">. </w:t>
      </w:r>
    </w:p>
    <w:p w14:paraId="01D0C8F1" w14:textId="77777777" w:rsidR="00923381" w:rsidRDefault="00923381" w:rsidP="00923381">
      <w:pPr>
        <w:pStyle w:val="Observation"/>
        <w:rPr>
          <w:lang w:eastAsia="zh-CN"/>
        </w:rPr>
      </w:pPr>
      <w:r>
        <w:rPr>
          <w:lang w:eastAsia="zh-CN"/>
        </w:rPr>
        <w:t>P</w:t>
      </w:r>
      <w:r>
        <w:rPr>
          <w:rFonts w:hint="eastAsia"/>
          <w:lang w:eastAsia="zh-CN"/>
        </w:rPr>
        <w:t>otential</w:t>
      </w:r>
      <w:r>
        <w:rPr>
          <w:lang w:eastAsia="zh-CN"/>
        </w:rPr>
        <w:t xml:space="preserve"> </w:t>
      </w:r>
      <w:r>
        <w:rPr>
          <w:rFonts w:hint="eastAsia"/>
          <w:lang w:eastAsia="zh-CN"/>
        </w:rPr>
        <w:t>new</w:t>
      </w:r>
      <w:r>
        <w:rPr>
          <w:lang w:eastAsia="zh-CN"/>
        </w:rPr>
        <w:t xml:space="preserve"> duplexing types depending on RAN1 progress including “</w:t>
      </w:r>
      <w:r w:rsidRPr="005F7F25">
        <w:rPr>
          <w:lang w:eastAsia="zh-CN"/>
        </w:rPr>
        <w:t>FD-FDD</w:t>
      </w:r>
      <w:r>
        <w:rPr>
          <w:lang w:eastAsia="zh-CN"/>
        </w:rPr>
        <w:t>,</w:t>
      </w:r>
      <w:r>
        <w:t xml:space="preserve"> </w:t>
      </w:r>
      <w:r w:rsidRPr="005F7F25">
        <w:rPr>
          <w:lang w:eastAsia="zh-CN"/>
        </w:rPr>
        <w:t>Semi-static TDD</w:t>
      </w:r>
      <w:r>
        <w:rPr>
          <w:lang w:eastAsia="zh-CN"/>
        </w:rPr>
        <w:t xml:space="preserve">, </w:t>
      </w:r>
      <w:proofErr w:type="spellStart"/>
      <w:r w:rsidRPr="005F7F25">
        <w:rPr>
          <w:lang w:eastAsia="zh-CN"/>
        </w:rPr>
        <w:t>gNB</w:t>
      </w:r>
      <w:proofErr w:type="spellEnd"/>
      <w:r w:rsidRPr="005F7F25">
        <w:rPr>
          <w:lang w:eastAsia="zh-CN"/>
        </w:rPr>
        <w:t xml:space="preserve"> semi-static SBFD</w:t>
      </w:r>
      <w:r>
        <w:rPr>
          <w:lang w:eastAsia="zh-CN"/>
        </w:rPr>
        <w:t xml:space="preserve">, </w:t>
      </w:r>
      <w:r w:rsidRPr="005F7F25">
        <w:rPr>
          <w:lang w:eastAsia="zh-CN"/>
        </w:rPr>
        <w:t>HD-FDD on UE side</w:t>
      </w:r>
      <w:r>
        <w:rPr>
          <w:lang w:eastAsia="zh-CN"/>
        </w:rPr>
        <w:t xml:space="preserve"> and </w:t>
      </w:r>
      <w:r w:rsidRPr="00180379">
        <w:rPr>
          <w:lang w:eastAsia="zh-CN"/>
        </w:rPr>
        <w:t>Dynamic TDD</w:t>
      </w:r>
      <w:r>
        <w:t>”.</w:t>
      </w:r>
    </w:p>
    <w:p w14:paraId="6F0E2236" w14:textId="1410189B" w:rsidR="00B70F18" w:rsidRPr="005D27AC" w:rsidRDefault="00B70F18" w:rsidP="00923381">
      <w:pPr>
        <w:pStyle w:val="Observation"/>
        <w:numPr>
          <w:ilvl w:val="0"/>
          <w:numId w:val="0"/>
        </w:numPr>
        <w:ind w:left="360" w:hanging="360"/>
      </w:pPr>
    </w:p>
    <w:p w14:paraId="16D4AF92" w14:textId="77777777" w:rsidR="00923381" w:rsidRPr="00923381" w:rsidRDefault="00923381" w:rsidP="00923381">
      <w:pPr>
        <w:pStyle w:val="Proposal"/>
        <w:numPr>
          <w:ilvl w:val="0"/>
          <w:numId w:val="23"/>
        </w:numPr>
      </w:pPr>
      <w:r w:rsidRPr="00923381">
        <w:t>RAN4 should analyses the effect of coexistence if there are new configurations or scenarios for 6GR.</w:t>
      </w:r>
    </w:p>
    <w:p w14:paraId="62A0849D" w14:textId="4668B1A1" w:rsidR="00923381" w:rsidRPr="00680F25" w:rsidRDefault="00923381" w:rsidP="00923381">
      <w:pPr>
        <w:pStyle w:val="Proposal"/>
      </w:pPr>
      <w:r w:rsidRPr="00680F25">
        <w:t xml:space="preserve">RAN4 should </w:t>
      </w:r>
      <w:r>
        <w:t>analyze</w:t>
      </w:r>
      <w:r w:rsidRPr="00680F25">
        <w:t xml:space="preserve"> the effect of coexistence if there are new configurations or scenarios for 14-15GHz.</w:t>
      </w:r>
    </w:p>
    <w:p w14:paraId="52A516D8" w14:textId="77777777" w:rsidR="00923381" w:rsidRPr="00B70F18" w:rsidRDefault="00923381" w:rsidP="00923381">
      <w:pPr>
        <w:pStyle w:val="Proposal"/>
      </w:pPr>
      <w:r w:rsidRPr="00B70F18">
        <w:rPr>
          <w:rFonts w:hint="eastAsia"/>
        </w:rPr>
        <w:t>R</w:t>
      </w:r>
      <w:r w:rsidRPr="00B70F18">
        <w:t xml:space="preserve">AN4 can discuss the </w:t>
      </w:r>
      <w:r w:rsidRPr="00B70F18">
        <w:rPr>
          <w:rFonts w:hint="eastAsia"/>
        </w:rPr>
        <w:t>necessity</w:t>
      </w:r>
      <w:r w:rsidRPr="00B70F18">
        <w:t xml:space="preserve"> </w:t>
      </w:r>
      <w:r w:rsidRPr="00B70F18">
        <w:rPr>
          <w:rFonts w:hint="eastAsia"/>
        </w:rPr>
        <w:t>of</w:t>
      </w:r>
      <w:r w:rsidRPr="00B70F18">
        <w:t xml:space="preserve"> SBFD coexistence study in new </w:t>
      </w:r>
      <w:r>
        <w:t>frequency ranges</w:t>
      </w:r>
      <w:r w:rsidRPr="00B70F18">
        <w:t>.</w:t>
      </w:r>
    </w:p>
    <w:p w14:paraId="01D910F2" w14:textId="77777777" w:rsidR="00923381" w:rsidRDefault="00923381" w:rsidP="00923381">
      <w:pPr>
        <w:pStyle w:val="Proposal"/>
      </w:pPr>
      <w:r>
        <w:rPr>
          <w:rFonts w:hint="eastAsia"/>
        </w:rPr>
        <w:t>R</w:t>
      </w:r>
      <w:r>
        <w:t>AN4 can discuss the necessity of coexistence study of the duplex types of “</w:t>
      </w:r>
      <w:r w:rsidRPr="005F7F25">
        <w:t>FD-FDD</w:t>
      </w:r>
      <w:r>
        <w:t xml:space="preserve">, </w:t>
      </w:r>
      <w:r w:rsidRPr="005F7F25">
        <w:t>Semi-static TDD</w:t>
      </w:r>
      <w:r>
        <w:t xml:space="preserve">, </w:t>
      </w:r>
      <w:proofErr w:type="spellStart"/>
      <w:r w:rsidRPr="005F7F25">
        <w:t>gNB</w:t>
      </w:r>
      <w:proofErr w:type="spellEnd"/>
      <w:r w:rsidRPr="005F7F25">
        <w:t xml:space="preserve"> semi-static SBFD</w:t>
      </w:r>
      <w:r>
        <w:t xml:space="preserve">, </w:t>
      </w:r>
      <w:r w:rsidRPr="005F7F25">
        <w:t>HD-FDD on UE side</w:t>
      </w:r>
      <w:r>
        <w:t xml:space="preserve"> and </w:t>
      </w:r>
      <w:r w:rsidRPr="005F7F25">
        <w:t>Dynamic TDD</w:t>
      </w:r>
      <w:r>
        <w:t xml:space="preserve">” as the beginning. </w:t>
      </w:r>
    </w:p>
    <w:p w14:paraId="7F6BC7C3" w14:textId="77777777" w:rsidR="00923381" w:rsidRDefault="00923381" w:rsidP="00923381">
      <w:pPr>
        <w:pStyle w:val="Proposal"/>
      </w:pPr>
      <w:r>
        <w:rPr>
          <w:rFonts w:hint="eastAsia"/>
        </w:rPr>
        <w:t>R</w:t>
      </w:r>
      <w:r>
        <w:t>AN4 should not study those new potential duplex modes “</w:t>
      </w:r>
      <w:proofErr w:type="spellStart"/>
      <w:r w:rsidRPr="005F7F25">
        <w:t>gNB</w:t>
      </w:r>
      <w:proofErr w:type="spellEnd"/>
      <w:r w:rsidRPr="005F7F25">
        <w:t xml:space="preserve"> dynamic SBFD</w:t>
      </w:r>
      <w:r>
        <w:t xml:space="preserve">, </w:t>
      </w:r>
      <w:r w:rsidRPr="005F7F25">
        <w:t>UE SBFD</w:t>
      </w:r>
      <w:r>
        <w:t xml:space="preserve"> and </w:t>
      </w:r>
      <w:proofErr w:type="spellStart"/>
      <w:r w:rsidRPr="005F7F25">
        <w:t>gNB</w:t>
      </w:r>
      <w:proofErr w:type="spellEnd"/>
      <w:r w:rsidRPr="005F7F25">
        <w:t xml:space="preserve"> FD</w:t>
      </w:r>
      <w:r>
        <w:t>” until RAN1 have new conclusion.</w:t>
      </w:r>
    </w:p>
    <w:p w14:paraId="3A206B1D" w14:textId="3C4EFD86" w:rsidR="00B70F18" w:rsidRPr="00923381" w:rsidRDefault="00923381" w:rsidP="00923381">
      <w:pPr>
        <w:pStyle w:val="Proposal"/>
        <w:rPr>
          <w:rFonts w:hint="eastAsia"/>
          <w:lang w:val="sv-SE"/>
        </w:rPr>
      </w:pPr>
      <w:r>
        <w:rPr>
          <w:lang w:val="sv-SE"/>
        </w:rPr>
        <w:t xml:space="preserve">Coexsitence study between 6G and 5G, 6G and 4G is not necessary unless there are signifigate parameters and assumptions changes. </w:t>
      </w:r>
    </w:p>
    <w:sectPr w:rsidR="00B70F18" w:rsidRPr="009233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AB348" w14:textId="77777777" w:rsidR="002B7E6D" w:rsidRDefault="002B7E6D" w:rsidP="00911F9E">
      <w:pPr>
        <w:spacing w:after="0"/>
      </w:pPr>
      <w:r>
        <w:separator/>
      </w:r>
    </w:p>
  </w:endnote>
  <w:endnote w:type="continuationSeparator" w:id="0">
    <w:p w14:paraId="0BFE0870" w14:textId="77777777" w:rsidR="002B7E6D" w:rsidRDefault="002B7E6D"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9F337" w14:textId="77777777" w:rsidR="002B7E6D" w:rsidRDefault="002B7E6D" w:rsidP="00911F9E">
      <w:pPr>
        <w:spacing w:after="0"/>
      </w:pPr>
      <w:r>
        <w:separator/>
      </w:r>
    </w:p>
  </w:footnote>
  <w:footnote w:type="continuationSeparator" w:id="0">
    <w:p w14:paraId="01405947" w14:textId="77777777" w:rsidR="002B7E6D" w:rsidRDefault="002B7E6D"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ED25178"/>
    <w:multiLevelType w:val="hybridMultilevel"/>
    <w:tmpl w:val="80B07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0"/>
  </w:num>
  <w:num w:numId="4">
    <w:abstractNumId w:val="9"/>
  </w:num>
  <w:num w:numId="5">
    <w:abstractNumId w:val="10"/>
  </w:num>
  <w:num w:numId="6">
    <w:abstractNumId w:val="11"/>
  </w:num>
  <w:num w:numId="7">
    <w:abstractNumId w:val="3"/>
  </w:num>
  <w:num w:numId="8">
    <w:abstractNumId w:val="4"/>
  </w:num>
  <w:num w:numId="9">
    <w:abstractNumId w:val="2"/>
  </w:num>
  <w:num w:numId="10">
    <w:abstractNumId w:val="13"/>
  </w:num>
  <w:num w:numId="11">
    <w:abstractNumId w:val="5"/>
  </w:num>
  <w:num w:numId="12">
    <w:abstractNumId w:val="12"/>
  </w:num>
  <w:num w:numId="13">
    <w:abstractNumId w:val="14"/>
  </w:num>
  <w:num w:numId="14">
    <w:abstractNumId w:val="9"/>
    <w:lvlOverride w:ilvl="0">
      <w:startOverride w:val="1"/>
    </w:lvlOverride>
  </w:num>
  <w:num w:numId="15">
    <w:abstractNumId w:val="6"/>
  </w:num>
  <w:num w:numId="16">
    <w:abstractNumId w:val="6"/>
    <w:lvlOverride w:ilvl="0">
      <w:startOverride w:val="1"/>
    </w:lvlOverride>
  </w:num>
  <w:num w:numId="17">
    <w:abstractNumId w:val="1"/>
  </w:num>
  <w:num w:numId="18">
    <w:abstractNumId w:val="9"/>
  </w:num>
  <w:num w:numId="19">
    <w:abstractNumId w:val="6"/>
  </w:num>
  <w:num w:numId="20">
    <w:abstractNumId w:val="6"/>
  </w:num>
  <w:num w:numId="21">
    <w:abstractNumId w:val="6"/>
  </w:num>
  <w:num w:numId="22">
    <w:abstractNumId w:val="9"/>
    <w:lvlOverride w:ilvl="0">
      <w:startOverride w:val="1"/>
    </w:lvlOverride>
  </w:num>
  <w:num w:numId="23">
    <w:abstractNumId w:val="6"/>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65F4"/>
    <w:rsid w:val="00006E23"/>
    <w:rsid w:val="0001722B"/>
    <w:rsid w:val="00033D2C"/>
    <w:rsid w:val="000373A4"/>
    <w:rsid w:val="00037D9D"/>
    <w:rsid w:val="000433F7"/>
    <w:rsid w:val="000508A9"/>
    <w:rsid w:val="00057315"/>
    <w:rsid w:val="000577DD"/>
    <w:rsid w:val="000677BD"/>
    <w:rsid w:val="00082D10"/>
    <w:rsid w:val="000831E3"/>
    <w:rsid w:val="00083D24"/>
    <w:rsid w:val="000952FB"/>
    <w:rsid w:val="000B10E2"/>
    <w:rsid w:val="000D2D8E"/>
    <w:rsid w:val="000D3F06"/>
    <w:rsid w:val="000E2477"/>
    <w:rsid w:val="000E7896"/>
    <w:rsid w:val="000F254F"/>
    <w:rsid w:val="000F3E41"/>
    <w:rsid w:val="000F41B9"/>
    <w:rsid w:val="00101A41"/>
    <w:rsid w:val="001024E2"/>
    <w:rsid w:val="00105BED"/>
    <w:rsid w:val="00110CB8"/>
    <w:rsid w:val="00136336"/>
    <w:rsid w:val="0014022D"/>
    <w:rsid w:val="00142EF8"/>
    <w:rsid w:val="00147448"/>
    <w:rsid w:val="0015373B"/>
    <w:rsid w:val="00154976"/>
    <w:rsid w:val="001653EF"/>
    <w:rsid w:val="001676FA"/>
    <w:rsid w:val="00180379"/>
    <w:rsid w:val="00183AA9"/>
    <w:rsid w:val="00185654"/>
    <w:rsid w:val="00185DE7"/>
    <w:rsid w:val="001870EE"/>
    <w:rsid w:val="00187EA9"/>
    <w:rsid w:val="001A1D2A"/>
    <w:rsid w:val="001A4D55"/>
    <w:rsid w:val="001C60DE"/>
    <w:rsid w:val="001D7927"/>
    <w:rsid w:val="001E159C"/>
    <w:rsid w:val="001F1033"/>
    <w:rsid w:val="001F2535"/>
    <w:rsid w:val="001F2E13"/>
    <w:rsid w:val="001F51A3"/>
    <w:rsid w:val="00204313"/>
    <w:rsid w:val="00211F14"/>
    <w:rsid w:val="00223337"/>
    <w:rsid w:val="00224EB1"/>
    <w:rsid w:val="002408C4"/>
    <w:rsid w:val="0024745A"/>
    <w:rsid w:val="00250D95"/>
    <w:rsid w:val="0025506C"/>
    <w:rsid w:val="0026389B"/>
    <w:rsid w:val="0026620F"/>
    <w:rsid w:val="0026714E"/>
    <w:rsid w:val="00276B5B"/>
    <w:rsid w:val="002816F9"/>
    <w:rsid w:val="00282296"/>
    <w:rsid w:val="002837BA"/>
    <w:rsid w:val="002A74DB"/>
    <w:rsid w:val="002B22F0"/>
    <w:rsid w:val="002B7E6D"/>
    <w:rsid w:val="002C3CBA"/>
    <w:rsid w:val="002C5C74"/>
    <w:rsid w:val="002D78DE"/>
    <w:rsid w:val="002E0380"/>
    <w:rsid w:val="002E192E"/>
    <w:rsid w:val="002E7A6F"/>
    <w:rsid w:val="002F1033"/>
    <w:rsid w:val="002F50FB"/>
    <w:rsid w:val="00306F41"/>
    <w:rsid w:val="00322A0D"/>
    <w:rsid w:val="003255C4"/>
    <w:rsid w:val="0032631D"/>
    <w:rsid w:val="00327949"/>
    <w:rsid w:val="00333CE9"/>
    <w:rsid w:val="00341F52"/>
    <w:rsid w:val="00341F73"/>
    <w:rsid w:val="00342B18"/>
    <w:rsid w:val="003601FF"/>
    <w:rsid w:val="00387AC2"/>
    <w:rsid w:val="003946F5"/>
    <w:rsid w:val="003B4595"/>
    <w:rsid w:val="003E2526"/>
    <w:rsid w:val="003E2EAE"/>
    <w:rsid w:val="003E4E2A"/>
    <w:rsid w:val="003E6A58"/>
    <w:rsid w:val="003E7376"/>
    <w:rsid w:val="003F59D3"/>
    <w:rsid w:val="00426AFB"/>
    <w:rsid w:val="00437B5B"/>
    <w:rsid w:val="00445603"/>
    <w:rsid w:val="0044754B"/>
    <w:rsid w:val="004475CD"/>
    <w:rsid w:val="00451A8C"/>
    <w:rsid w:val="00451BF7"/>
    <w:rsid w:val="00456430"/>
    <w:rsid w:val="00456431"/>
    <w:rsid w:val="00475185"/>
    <w:rsid w:val="00486169"/>
    <w:rsid w:val="00492A3B"/>
    <w:rsid w:val="004A1859"/>
    <w:rsid w:val="004B69AB"/>
    <w:rsid w:val="004B7609"/>
    <w:rsid w:val="004C53BC"/>
    <w:rsid w:val="004D054F"/>
    <w:rsid w:val="004D220F"/>
    <w:rsid w:val="004E0CC6"/>
    <w:rsid w:val="0050269A"/>
    <w:rsid w:val="00514B49"/>
    <w:rsid w:val="00517931"/>
    <w:rsid w:val="00546CB2"/>
    <w:rsid w:val="00576B0E"/>
    <w:rsid w:val="00590ED5"/>
    <w:rsid w:val="005A3474"/>
    <w:rsid w:val="005A4801"/>
    <w:rsid w:val="005B1C00"/>
    <w:rsid w:val="005B26CE"/>
    <w:rsid w:val="005B29C2"/>
    <w:rsid w:val="005B6793"/>
    <w:rsid w:val="005C5A10"/>
    <w:rsid w:val="005C61C0"/>
    <w:rsid w:val="005C651A"/>
    <w:rsid w:val="005D27AC"/>
    <w:rsid w:val="005D58F6"/>
    <w:rsid w:val="005F7F25"/>
    <w:rsid w:val="00600AD2"/>
    <w:rsid w:val="0061610E"/>
    <w:rsid w:val="00630F47"/>
    <w:rsid w:val="006542D0"/>
    <w:rsid w:val="00655BCE"/>
    <w:rsid w:val="00680F25"/>
    <w:rsid w:val="00681324"/>
    <w:rsid w:val="006A3FB2"/>
    <w:rsid w:val="006B1EAF"/>
    <w:rsid w:val="006C1F4D"/>
    <w:rsid w:val="006C3966"/>
    <w:rsid w:val="006D647E"/>
    <w:rsid w:val="006E128A"/>
    <w:rsid w:val="006F0E2C"/>
    <w:rsid w:val="00707561"/>
    <w:rsid w:val="007256EC"/>
    <w:rsid w:val="00730879"/>
    <w:rsid w:val="00741E8B"/>
    <w:rsid w:val="00744C9B"/>
    <w:rsid w:val="00745B36"/>
    <w:rsid w:val="00755264"/>
    <w:rsid w:val="00777D67"/>
    <w:rsid w:val="00786B82"/>
    <w:rsid w:val="00786F32"/>
    <w:rsid w:val="00790989"/>
    <w:rsid w:val="007954D6"/>
    <w:rsid w:val="0079787C"/>
    <w:rsid w:val="007A1ABC"/>
    <w:rsid w:val="007A408F"/>
    <w:rsid w:val="007A461D"/>
    <w:rsid w:val="007B0DAC"/>
    <w:rsid w:val="007C59BD"/>
    <w:rsid w:val="0081728F"/>
    <w:rsid w:val="0083175C"/>
    <w:rsid w:val="00834F97"/>
    <w:rsid w:val="0088266C"/>
    <w:rsid w:val="00884439"/>
    <w:rsid w:val="0089597A"/>
    <w:rsid w:val="008A2227"/>
    <w:rsid w:val="008A7ADA"/>
    <w:rsid w:val="008B48F7"/>
    <w:rsid w:val="008B641B"/>
    <w:rsid w:val="008C1892"/>
    <w:rsid w:val="008C3B25"/>
    <w:rsid w:val="008E130E"/>
    <w:rsid w:val="008F0236"/>
    <w:rsid w:val="008F11FD"/>
    <w:rsid w:val="008F5D74"/>
    <w:rsid w:val="008F789D"/>
    <w:rsid w:val="00904434"/>
    <w:rsid w:val="0090482C"/>
    <w:rsid w:val="00911F9E"/>
    <w:rsid w:val="00922EF7"/>
    <w:rsid w:val="00923381"/>
    <w:rsid w:val="009237D1"/>
    <w:rsid w:val="00923F6A"/>
    <w:rsid w:val="00923FCF"/>
    <w:rsid w:val="00950F5C"/>
    <w:rsid w:val="00962159"/>
    <w:rsid w:val="00970AD2"/>
    <w:rsid w:val="009742AC"/>
    <w:rsid w:val="0097561E"/>
    <w:rsid w:val="009A15B8"/>
    <w:rsid w:val="009B1B4C"/>
    <w:rsid w:val="009B3E23"/>
    <w:rsid w:val="009C3D2F"/>
    <w:rsid w:val="009F2BDE"/>
    <w:rsid w:val="009F43AF"/>
    <w:rsid w:val="009F781C"/>
    <w:rsid w:val="00A00C43"/>
    <w:rsid w:val="00A02D5C"/>
    <w:rsid w:val="00A06F86"/>
    <w:rsid w:val="00A12897"/>
    <w:rsid w:val="00A14A2D"/>
    <w:rsid w:val="00A23FC7"/>
    <w:rsid w:val="00A31DDE"/>
    <w:rsid w:val="00A349D9"/>
    <w:rsid w:val="00A6110E"/>
    <w:rsid w:val="00A83E66"/>
    <w:rsid w:val="00A90F87"/>
    <w:rsid w:val="00A94F74"/>
    <w:rsid w:val="00AB2E34"/>
    <w:rsid w:val="00AC621B"/>
    <w:rsid w:val="00AD1774"/>
    <w:rsid w:val="00AD4CA0"/>
    <w:rsid w:val="00AE3590"/>
    <w:rsid w:val="00AF5825"/>
    <w:rsid w:val="00AF5CA4"/>
    <w:rsid w:val="00AF71B4"/>
    <w:rsid w:val="00B00323"/>
    <w:rsid w:val="00B07B3C"/>
    <w:rsid w:val="00B16D92"/>
    <w:rsid w:val="00B2718F"/>
    <w:rsid w:val="00B34CE7"/>
    <w:rsid w:val="00B56C45"/>
    <w:rsid w:val="00B57B16"/>
    <w:rsid w:val="00B7015A"/>
    <w:rsid w:val="00B7078A"/>
    <w:rsid w:val="00B70F18"/>
    <w:rsid w:val="00B71D76"/>
    <w:rsid w:val="00B733AD"/>
    <w:rsid w:val="00B84157"/>
    <w:rsid w:val="00B84BE4"/>
    <w:rsid w:val="00B94085"/>
    <w:rsid w:val="00B95781"/>
    <w:rsid w:val="00B97133"/>
    <w:rsid w:val="00BB1FA9"/>
    <w:rsid w:val="00BC774A"/>
    <w:rsid w:val="00BE1030"/>
    <w:rsid w:val="00BE5C98"/>
    <w:rsid w:val="00C1247B"/>
    <w:rsid w:val="00C23E52"/>
    <w:rsid w:val="00C27434"/>
    <w:rsid w:val="00C34661"/>
    <w:rsid w:val="00C4047B"/>
    <w:rsid w:val="00C44617"/>
    <w:rsid w:val="00C60DD2"/>
    <w:rsid w:val="00C6294C"/>
    <w:rsid w:val="00C87B37"/>
    <w:rsid w:val="00C95CA6"/>
    <w:rsid w:val="00C97BBD"/>
    <w:rsid w:val="00CA01FA"/>
    <w:rsid w:val="00CB6797"/>
    <w:rsid w:val="00CC6617"/>
    <w:rsid w:val="00CC7690"/>
    <w:rsid w:val="00CD3D07"/>
    <w:rsid w:val="00CF0BB3"/>
    <w:rsid w:val="00CF359D"/>
    <w:rsid w:val="00CF3F37"/>
    <w:rsid w:val="00CF54FB"/>
    <w:rsid w:val="00D005C0"/>
    <w:rsid w:val="00D23B92"/>
    <w:rsid w:val="00D31011"/>
    <w:rsid w:val="00D35BF4"/>
    <w:rsid w:val="00D53128"/>
    <w:rsid w:val="00D64042"/>
    <w:rsid w:val="00D649B7"/>
    <w:rsid w:val="00D74BD7"/>
    <w:rsid w:val="00D75C07"/>
    <w:rsid w:val="00D834E0"/>
    <w:rsid w:val="00D84649"/>
    <w:rsid w:val="00DA7A0F"/>
    <w:rsid w:val="00DB0B08"/>
    <w:rsid w:val="00DB1255"/>
    <w:rsid w:val="00DB4325"/>
    <w:rsid w:val="00DB4775"/>
    <w:rsid w:val="00DC577A"/>
    <w:rsid w:val="00DD7152"/>
    <w:rsid w:val="00DE1E73"/>
    <w:rsid w:val="00DE2013"/>
    <w:rsid w:val="00DE7753"/>
    <w:rsid w:val="00DF5653"/>
    <w:rsid w:val="00E071AF"/>
    <w:rsid w:val="00E24379"/>
    <w:rsid w:val="00E279E7"/>
    <w:rsid w:val="00E3487C"/>
    <w:rsid w:val="00E37066"/>
    <w:rsid w:val="00E502A0"/>
    <w:rsid w:val="00E54853"/>
    <w:rsid w:val="00E5523A"/>
    <w:rsid w:val="00E644B9"/>
    <w:rsid w:val="00E7068D"/>
    <w:rsid w:val="00E7259D"/>
    <w:rsid w:val="00E75F11"/>
    <w:rsid w:val="00E95964"/>
    <w:rsid w:val="00EB0B4E"/>
    <w:rsid w:val="00EB0DDC"/>
    <w:rsid w:val="00EB69D4"/>
    <w:rsid w:val="00EC0134"/>
    <w:rsid w:val="00EC09A7"/>
    <w:rsid w:val="00EC69DB"/>
    <w:rsid w:val="00EE276B"/>
    <w:rsid w:val="00EE593D"/>
    <w:rsid w:val="00F00A9E"/>
    <w:rsid w:val="00F12930"/>
    <w:rsid w:val="00F23CAB"/>
    <w:rsid w:val="00F25FC2"/>
    <w:rsid w:val="00F3030F"/>
    <w:rsid w:val="00F35344"/>
    <w:rsid w:val="00F509CE"/>
    <w:rsid w:val="00F57216"/>
    <w:rsid w:val="00F62995"/>
    <w:rsid w:val="00F67673"/>
    <w:rsid w:val="00F73768"/>
    <w:rsid w:val="00F823D4"/>
    <w:rsid w:val="00F83D12"/>
    <w:rsid w:val="00F87312"/>
    <w:rsid w:val="00F931A5"/>
    <w:rsid w:val="00FA6A9D"/>
    <w:rsid w:val="00FB409B"/>
    <w:rsid w:val="00FB4811"/>
    <w:rsid w:val="00FD7ED6"/>
    <w:rsid w:val="00FF0E7B"/>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rPr>
  </w:style>
  <w:style w:type="paragraph" w:customStyle="1" w:styleId="Observation">
    <w:name w:val="Observation"/>
    <w:basedOn w:val="Proposal"/>
    <w:qFormat/>
    <w:rsid w:val="00F23CAB"/>
    <w:pPr>
      <w:numPr>
        <w:numId w:val="4"/>
      </w:numPr>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85427363">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49251894">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538400809">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79114285">
      <w:bodyDiv w:val="1"/>
      <w:marLeft w:val="0"/>
      <w:marRight w:val="0"/>
      <w:marTop w:val="0"/>
      <w:marBottom w:val="0"/>
      <w:divBdr>
        <w:top w:val="none" w:sz="0" w:space="0" w:color="auto"/>
        <w:left w:val="none" w:sz="0" w:space="0" w:color="auto"/>
        <w:bottom w:val="none" w:sz="0" w:space="0" w:color="auto"/>
        <w:right w:val="none" w:sz="0" w:space="0" w:color="auto"/>
      </w:divBdr>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53802741">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420977647">
      <w:bodyDiv w:val="1"/>
      <w:marLeft w:val="0"/>
      <w:marRight w:val="0"/>
      <w:marTop w:val="0"/>
      <w:marBottom w:val="0"/>
      <w:divBdr>
        <w:top w:val="none" w:sz="0" w:space="0" w:color="auto"/>
        <w:left w:val="none" w:sz="0" w:space="0" w:color="auto"/>
        <w:bottom w:val="none" w:sz="0" w:space="0" w:color="auto"/>
        <w:right w:val="none" w:sz="0" w:space="0" w:color="auto"/>
      </w:divBdr>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41893596">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1865167486">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1315</Words>
  <Characters>7496</Characters>
  <Application>Microsoft Office Word</Application>
  <DocSecurity>0</DocSecurity>
  <Lines>62</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Haijie Qiu| 邱海杰</cp:lastModifiedBy>
  <cp:revision>3</cp:revision>
  <dcterms:created xsi:type="dcterms:W3CDTF">2025-09-29T11:03:00Z</dcterms:created>
  <dcterms:modified xsi:type="dcterms:W3CDTF">2025-09-29T13:27:00Z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y fmtid="{D5CDD505-2E9C-101B-9397-08002B2CF9AE}" pid="3" name="CWM81672cb09d3711f080001d8400001d84">
    <vt:lpwstr>CWMsvxvmLBa0BFtVJvt4iuMts4WRmwIvHpimnHTqndFP5Cus2y4CBeUTNToKk9epcUUzmzij8ow/bPprZaTBdEtQw==</vt:lpwstr>
  </property>
</Properties>
</file>